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12608661"/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учреждение 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детско-юношеский центр Московского района Санкт-Петербурга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«Центр физической культуры, спорта и здоровья»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«ПРИНЯТО»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УТВЕРЖДАЮ»                                                                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    Директор ГБУ ДЮЦ                                                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ГБУ ДЮЦ Московского района                                     Московского района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Санкт-Петербурга «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ЦФКСиЗ» 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    Санкт-Петербурга «ЦФКСиЗ»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________________Д.И. Сизов</w:t>
      </w:r>
    </w:p>
    <w:p w:rsidR="00DD3F73" w:rsidRPr="0058241B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»____________202</w:t>
      </w:r>
      <w:r w:rsidR="00FD4BE0">
        <w:rPr>
          <w:rFonts w:ascii="Times New Roman" w:eastAsia="Calibri" w:hAnsi="Times New Roman" w:cs="Times New Roman"/>
          <w:sz w:val="24"/>
          <w:szCs w:val="24"/>
        </w:rPr>
        <w:t>3</w:t>
      </w: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»____________202</w:t>
      </w:r>
      <w:r w:rsidR="00FD4BE0">
        <w:rPr>
          <w:rFonts w:ascii="Times New Roman" w:eastAsia="Calibri" w:hAnsi="Times New Roman" w:cs="Times New Roman"/>
          <w:sz w:val="24"/>
          <w:szCs w:val="24"/>
        </w:rPr>
        <w:t>3</w:t>
      </w: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</w:t>
      </w:r>
    </w:p>
    <w:p w:rsidR="00DD3F73" w:rsidRPr="0058241B" w:rsidRDefault="0099345A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ОБЩЕРАЗВИВАЮЩАЯ</w:t>
      </w:r>
      <w:r w:rsidR="00DD3F73" w:rsidRPr="0058241B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«ФИГУРНОЕ КАТАНИЕ»</w:t>
      </w: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Возраст учащихся: 7-18 лет</w:t>
      </w:r>
    </w:p>
    <w:p w:rsidR="00DD3F73" w:rsidRPr="0058241B" w:rsidRDefault="00347948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реализации: 8</w:t>
      </w:r>
      <w:r w:rsidR="00DD3F73" w:rsidRPr="0058241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E565A" w:rsidRPr="0058241B">
        <w:rPr>
          <w:rFonts w:ascii="Times New Roman" w:eastAsia="Calibri" w:hAnsi="Times New Roman" w:cs="Times New Roman"/>
          <w:sz w:val="24"/>
          <w:szCs w:val="24"/>
        </w:rPr>
        <w:t xml:space="preserve">             Разработчик: </w:t>
      </w:r>
      <w:r w:rsidR="00766CF7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766CF7">
        <w:rPr>
          <w:rFonts w:ascii="Times New Roman" w:eastAsia="Calibri" w:hAnsi="Times New Roman" w:cs="Times New Roman"/>
          <w:sz w:val="24"/>
          <w:szCs w:val="24"/>
        </w:rPr>
        <w:t>Синюгин</w:t>
      </w:r>
      <w:proofErr w:type="spellEnd"/>
      <w:r w:rsidR="009A31D9">
        <w:rPr>
          <w:rFonts w:ascii="Times New Roman" w:eastAsia="Calibri" w:hAnsi="Times New Roman" w:cs="Times New Roman"/>
          <w:sz w:val="24"/>
          <w:szCs w:val="24"/>
        </w:rPr>
        <w:br/>
        <w:t>Инструктор-методист</w:t>
      </w:r>
      <w:r w:rsidR="00F71462">
        <w:rPr>
          <w:rFonts w:ascii="Times New Roman" w:eastAsia="Calibri" w:hAnsi="Times New Roman" w:cs="Times New Roman"/>
          <w:sz w:val="24"/>
          <w:szCs w:val="24"/>
        </w:rPr>
        <w:br/>
      </w:r>
    </w:p>
    <w:p w:rsidR="00DD3F73" w:rsidRPr="0058241B" w:rsidRDefault="00DD3F73" w:rsidP="005824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Pr="0058241B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DD3F73" w:rsidRPr="0058241B" w:rsidRDefault="00F9268E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202</w:t>
      </w:r>
      <w:r w:rsidR="00FD4BE0">
        <w:rPr>
          <w:rFonts w:ascii="Times New Roman" w:eastAsia="Calibri" w:hAnsi="Times New Roman" w:cs="Times New Roman"/>
          <w:sz w:val="24"/>
          <w:szCs w:val="24"/>
        </w:rPr>
        <w:t>3</w:t>
      </w:r>
      <w:bookmarkStart w:id="1" w:name="_GoBack"/>
      <w:bookmarkEnd w:id="1"/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Start w:id="2" w:name="_Toc80967591" w:displacedByCustomXml="next"/>
    <w:bookmarkStart w:id="3" w:name="_Toc80967697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278915712"/>
        <w:docPartObj>
          <w:docPartGallery w:val="Table of Contents"/>
          <w:docPartUnique/>
        </w:docPartObj>
      </w:sdtPr>
      <w:sdtEndPr>
        <w:rPr>
          <w:bCs/>
          <w:szCs w:val="24"/>
        </w:rPr>
      </w:sdtEndPr>
      <w:sdtContent>
        <w:p w:rsidR="003527FA" w:rsidRPr="00F71462" w:rsidRDefault="003527FA" w:rsidP="006161DC">
          <w:pPr>
            <w:pStyle w:val="1"/>
          </w:pPr>
          <w:r w:rsidRPr="00F71462">
            <w:t>Оглавление</w:t>
          </w:r>
          <w:bookmarkEnd w:id="3"/>
          <w:bookmarkEnd w:id="2"/>
        </w:p>
        <w:p w:rsidR="00347948" w:rsidRPr="00347948" w:rsidRDefault="003527F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DF7F1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F7F1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F7F1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096769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Оглавление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FD4BE0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69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 ПОЯСНИТЕЛЬНАЯ ЗАПИСКА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699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1.1 Направленность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0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 xml:space="preserve">1.2 Актуальность общеобразовательной </w:t>
            </w:r>
            <w:r w:rsidR="0099345A">
              <w:rPr>
                <w:rStyle w:val="a3"/>
                <w:rFonts w:ascii="Times New Roman" w:hAnsi="Times New Roman" w:cs="Times New Roman"/>
                <w:noProof/>
                <w:sz w:val="24"/>
              </w:rPr>
              <w:t>обще</w:t>
            </w:r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развивающей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1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Адресат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2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1.4 Цели и задачи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3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1.5 Условия реализации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4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Планируемые результаты.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5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 УЧЕБНЫЙ ПЛАН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6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2.1 Этап начальной подготовки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2.2 Учебно-тренировочный этап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 РАБОЧАЯ ПРОГРАММА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9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3.1 Этап начальной подготовки. Первый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0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3.2 Этап начальной подготовки. Второй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1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3.3 Этап начальной подготовки. Третий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2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3.4 Учебно-тренировочный этап первого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3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3.5 Учебно-тренировочный этап второго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4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3.6 Учебно-тренировочный этап третьего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5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3.7 Учебно-тренировочный этап четвертого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6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3.8 Учебно-тренировочный этап пятого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7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 ОЦЕНОЧНЫЕ И МЕТОДИЧЕСКИЕ МАТЕРИАЛЫ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8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4.1 Педагогические методики и технологии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9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4.2 Восстановительные средства и мероприятия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0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4.3 Система контроля результативности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1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4.4 Медицинское обследование (контроль)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2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4.5 Участие в соревнованиях (учет спортивных результатов)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3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hi-IN" w:bidi="hi-IN"/>
              </w:rPr>
              <w:t>4.6 Методические рекомендации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4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5.  ВОСПИТАТЕЛЬНАЯ РАБОТА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5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 ДИСТАНЦИОННАЯ ФОРМА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6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6.1 Учебные планы для дистанционной формы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6.1.1 Этапы начальной подготовки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5.1.2 Учебно-тренировочный этап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FD4BE0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9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СПИСОК ЛИТЕРАТУРЫ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41CA2" w:rsidRPr="0058241B" w:rsidRDefault="003527FA" w:rsidP="0058241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F7F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47948" w:rsidRDefault="00347948" w:rsidP="006161DC">
      <w:pPr>
        <w:pStyle w:val="1"/>
      </w:pPr>
    </w:p>
    <w:p w:rsidR="00347948" w:rsidRDefault="00347948" w:rsidP="00347948">
      <w:pPr>
        <w:pStyle w:val="1"/>
        <w:jc w:val="left"/>
      </w:pPr>
    </w:p>
    <w:p w:rsidR="00347948" w:rsidRDefault="00347948" w:rsidP="006161DC">
      <w:pPr>
        <w:pStyle w:val="1"/>
      </w:pPr>
    </w:p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6161DC">
      <w:pPr>
        <w:pStyle w:val="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347948" w:rsidRPr="00347948" w:rsidRDefault="00347948" w:rsidP="00347948"/>
    <w:p w:rsidR="0099345A" w:rsidRDefault="0099345A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8"/>
        </w:rPr>
      </w:pPr>
      <w:bookmarkStart w:id="4" w:name="_Toc80967698"/>
      <w:r>
        <w:br w:type="page"/>
      </w:r>
    </w:p>
    <w:p w:rsidR="007F6C85" w:rsidRPr="0058241B" w:rsidRDefault="007F6C85" w:rsidP="006161DC">
      <w:pPr>
        <w:pStyle w:val="1"/>
      </w:pPr>
      <w:r w:rsidRPr="0058241B">
        <w:lastRenderedPageBreak/>
        <w:t>1. ПОЯСНИТЕЛЬНАЯ ЗАПИСКА</w:t>
      </w:r>
      <w:bookmarkEnd w:id="0"/>
      <w:bookmarkEnd w:id="4"/>
      <w:r w:rsidR="0058241B">
        <w:br/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608662"/>
      <w:r w:rsidRPr="0058241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99345A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8241B">
        <w:rPr>
          <w:rFonts w:ascii="Times New Roman" w:hAnsi="Times New Roman" w:cs="Times New Roman"/>
          <w:sz w:val="24"/>
          <w:szCs w:val="24"/>
        </w:rPr>
        <w:t>а по виду спорта фигурное катание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 направленность, разработана                    в ГБУ ДЮЦ Московского района Санкт-Петербурга «ЦФКСиЗ» согласно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                      и спорта и к срокам обучения по этим программам (приказ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России № 939                     от 15.11.2018 г.) Программа разработана на основании результатов обобщения многолетнего опыта тренеров-преподавателей по </w:t>
      </w:r>
      <w:r w:rsidR="00F36E9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анализа данных научных исследований в области теории и методики </w:t>
      </w:r>
      <w:r w:rsidR="00F36E9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>, а также                               в соответствии с основными направлениями государственной образовательной политики                                    и своевременными нормативными документами в сфере образования и с учетом нормативных документов в области физической культуры и спорта: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года № 273-ФЗ;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Федерального закона от 04.12.2007 года № 329-ФЗ «О физической культуре                     и спорте в Российской Федерации»;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29.08.2013 года № 1008                 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8241B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241B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26.06.2012 года № 504 «Об утверждении Типового положения об образовательном учреждении дополнительного образования»;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15.11.2018 года № 939 «Об утверждении федеральный государственных требований к минимуму содержания, структуре, условиям реализации дополнительных предпрофессиональных программ                     в области физической культуры и спорта и к срокам обучения по этим программам»;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Приказа Министерства спорта Российской Федерации от 07.03.2019 года № 187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“О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России от 12.09.2013 N 731”</w:t>
      </w:r>
    </w:p>
    <w:p w:rsidR="00F9268E" w:rsidRPr="00CC740A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0A">
        <w:rPr>
          <w:rFonts w:ascii="Times New Roman" w:hAnsi="Times New Roman" w:cs="Times New Roman"/>
          <w:sz w:val="24"/>
          <w:szCs w:val="24"/>
        </w:rPr>
        <w:t xml:space="preserve">- Типовой программы для учреждений физкультурно-спортивной направленности «Образовательная программа по </w:t>
      </w:r>
      <w:r w:rsidR="0058241B" w:rsidRPr="00CC740A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CC740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268E" w:rsidRPr="00CC740A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0A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4 июля                 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F9268E" w:rsidRPr="0058241B" w:rsidRDefault="0058241B" w:rsidP="006161DC">
      <w:pPr>
        <w:pStyle w:val="1"/>
      </w:pPr>
      <w:bookmarkStart w:id="6" w:name="_Toc80967699"/>
      <w:r>
        <w:t xml:space="preserve">1.1 </w:t>
      </w:r>
      <w:r w:rsidR="007F6C85" w:rsidRPr="0058241B">
        <w:t>Направленность программы</w:t>
      </w:r>
      <w:bookmarkEnd w:id="5"/>
      <w:bookmarkEnd w:id="6"/>
      <w:r w:rsidR="00700F1E" w:rsidRPr="0058241B">
        <w:br/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608663"/>
      <w:r w:rsidRPr="0058241B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дополнительной общеобразовательной </w:t>
      </w:r>
      <w:r w:rsidR="0099345A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5824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8241B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их родителей.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Программа направлена на: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 отбор одаренных детей;</w:t>
      </w:r>
    </w:p>
    <w:p w:rsidR="00F9268E" w:rsidRPr="0058241B" w:rsidRDefault="00F9268E" w:rsidP="00582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условия для личностного развития, укрепления здоровья, профессионального самоопределения обучающихся.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</w:t>
      </w:r>
      <w:r w:rsidR="00CC740A">
        <w:rPr>
          <w:rFonts w:ascii="Times New Roman" w:hAnsi="Times New Roman" w:cs="Times New Roman"/>
          <w:sz w:val="24"/>
          <w:szCs w:val="24"/>
        </w:rPr>
        <w:t>и физической культуры и спорта;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подготовку к освоению этапов спортивной подготовки</w:t>
      </w:r>
      <w:r w:rsidR="00CC740A">
        <w:rPr>
          <w:rFonts w:ascii="Times New Roman" w:hAnsi="Times New Roman" w:cs="Times New Roman"/>
          <w:sz w:val="24"/>
          <w:szCs w:val="24"/>
        </w:rPr>
        <w:t>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подготовку одаренных детей к поступлению в образовательные организации, реализующие программы </w:t>
      </w:r>
      <w:r w:rsidR="00CC740A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58241B">
        <w:rPr>
          <w:rFonts w:ascii="Times New Roman" w:hAnsi="Times New Roman" w:cs="Times New Roman"/>
          <w:sz w:val="24"/>
          <w:szCs w:val="24"/>
        </w:rPr>
        <w:t>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удовлетворение потребностей в двигательной активности обучающихся                            и поддержание здорового образа жизни.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 данной программе учебный материал представлен по общей физической подготовке, специальной физической подготовке, технико-тактической подготовке, теоретической подготовке. Дополнительная общеобразовательная предпрофессиональная программа является основным документом при организации и проведении                            учебно-тренировочных занятий по </w:t>
      </w:r>
      <w:r w:rsidR="00CB1EA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>. В программе даны конкретные методические рекомендации по организации и планированию учебно-тренировочной работы на этапах подготовки.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41B">
        <w:rPr>
          <w:rFonts w:ascii="Times New Roman" w:hAnsi="Times New Roman" w:cs="Times New Roman"/>
          <w:color w:val="000000"/>
          <w:sz w:val="24"/>
          <w:szCs w:val="24"/>
        </w:rPr>
        <w:t>Основной целью данной программы является многолетняя подготовка обучающихся в учреждениях спортивно-физкультурной направленности, профессиональное самоопределение учащихся, воспитание обуч</w:t>
      </w:r>
      <w:r w:rsidR="00766CF7">
        <w:rPr>
          <w:rFonts w:ascii="Times New Roman" w:hAnsi="Times New Roman" w:cs="Times New Roman"/>
          <w:color w:val="000000"/>
          <w:sz w:val="24"/>
          <w:szCs w:val="24"/>
        </w:rPr>
        <w:t xml:space="preserve">ающихся высокой </w:t>
      </w:r>
      <w:r w:rsidRPr="0058241B">
        <w:rPr>
          <w:rFonts w:ascii="Times New Roman" w:hAnsi="Times New Roman" w:cs="Times New Roman"/>
          <w:color w:val="000000"/>
          <w:sz w:val="24"/>
          <w:szCs w:val="24"/>
        </w:rPr>
        <w:t>ква</w:t>
      </w:r>
      <w:r w:rsidRPr="0058241B">
        <w:rPr>
          <w:rFonts w:ascii="Times New Roman" w:hAnsi="Times New Roman" w:cs="Times New Roman"/>
          <w:color w:val="000000"/>
          <w:sz w:val="24"/>
          <w:szCs w:val="24"/>
        </w:rPr>
        <w:softHyphen/>
        <w:t>лификации.</w:t>
      </w:r>
    </w:p>
    <w:p w:rsidR="00F9268E" w:rsidRPr="0058241B" w:rsidRDefault="00F9268E" w:rsidP="0058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6C85" w:rsidRPr="0058241B" w:rsidRDefault="0058241B" w:rsidP="006161DC">
      <w:pPr>
        <w:pStyle w:val="1"/>
      </w:pPr>
      <w:bookmarkStart w:id="8" w:name="_Toc80967700"/>
      <w:r>
        <w:t xml:space="preserve">1.2 </w:t>
      </w:r>
      <w:r w:rsidR="007F6C85" w:rsidRPr="0058241B">
        <w:t xml:space="preserve">Актуальность общеобразовательной </w:t>
      </w:r>
      <w:r w:rsidR="0099345A">
        <w:t>обще</w:t>
      </w:r>
      <w:r w:rsidR="007F6C85" w:rsidRPr="0058241B">
        <w:t>развивающей программы</w:t>
      </w:r>
      <w:bookmarkEnd w:id="7"/>
      <w:bookmarkEnd w:id="8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rPr>
          <w:bCs/>
        </w:rPr>
        <w:t>Фигурное катание</w:t>
      </w:r>
      <w:r w:rsidR="00CC740A">
        <w:t xml:space="preserve"> - </w:t>
      </w:r>
      <w:r w:rsidRPr="0058241B">
        <w:t>конькобежный </w:t>
      </w:r>
      <w:hyperlink r:id="rId6" w:tooltip="Виды спорта" w:history="1">
        <w:r w:rsidRPr="0058241B">
          <w:rPr>
            <w:rStyle w:val="a3"/>
            <w:color w:val="auto"/>
            <w:u w:val="none"/>
          </w:rPr>
          <w:t>вид спорта</w:t>
        </w:r>
      </w:hyperlink>
      <w:r w:rsidRPr="0058241B">
        <w:t>, относится к сложно координационным видам спорта. Основная идея заключается в передвижении спортсмена или пары спортсменов на </w:t>
      </w:r>
      <w:hyperlink r:id="rId7" w:tooltip="Фигурные коньки" w:history="1">
        <w:r w:rsidRPr="0058241B">
          <w:rPr>
            <w:rStyle w:val="a3"/>
            <w:color w:val="auto"/>
            <w:u w:val="none"/>
          </w:rPr>
          <w:t>коньках</w:t>
        </w:r>
      </w:hyperlink>
      <w:r w:rsidRPr="0058241B">
        <w:t> по </w:t>
      </w:r>
      <w:hyperlink r:id="rId8" w:tooltip="Лёд" w:history="1">
        <w:r w:rsidRPr="0058241B">
          <w:rPr>
            <w:rStyle w:val="a3"/>
            <w:color w:val="auto"/>
            <w:u w:val="none"/>
          </w:rPr>
          <w:t>льду</w:t>
        </w:r>
      </w:hyperlink>
      <w:r w:rsidRPr="0058241B">
        <w:t xml:space="preserve"> с переменами направления скольжения </w:t>
      </w:r>
      <w:r w:rsidR="00766CF7">
        <w:t xml:space="preserve">                              </w:t>
      </w:r>
      <w:r w:rsidRPr="0058241B">
        <w:t>и выполнении дополнительных элементов (</w:t>
      </w:r>
      <w:hyperlink r:id="rId9" w:tooltip="Вращения в фигурном катании" w:history="1">
        <w:r w:rsidRPr="0058241B">
          <w:rPr>
            <w:rStyle w:val="a3"/>
            <w:color w:val="auto"/>
            <w:u w:val="none"/>
          </w:rPr>
          <w:t>вращений</w:t>
        </w:r>
      </w:hyperlink>
      <w:r w:rsidRPr="0058241B">
        <w:t>, </w:t>
      </w:r>
      <w:hyperlink r:id="rId10" w:tooltip="Чемпионат Европы по фигурному катанию" w:history="1">
        <w:r w:rsidRPr="0058241B">
          <w:rPr>
            <w:rStyle w:val="a3"/>
            <w:color w:val="auto"/>
            <w:u w:val="none"/>
          </w:rPr>
          <w:t>прыжков</w:t>
        </w:r>
      </w:hyperlink>
      <w:r w:rsidRPr="0058241B">
        <w:t>, </w:t>
      </w:r>
      <w:hyperlink r:id="rId11" w:tooltip="Шаги в фигурном катании" w:history="1">
        <w:r w:rsidRPr="0058241B">
          <w:rPr>
            <w:rStyle w:val="a3"/>
            <w:color w:val="auto"/>
            <w:u w:val="none"/>
          </w:rPr>
          <w:t>комбинаций шагов</w:t>
        </w:r>
      </w:hyperlink>
      <w:r w:rsidRPr="0058241B">
        <w:t>, </w:t>
      </w:r>
      <w:hyperlink r:id="rId12" w:history="1">
        <w:r w:rsidRPr="0058241B">
          <w:rPr>
            <w:rStyle w:val="a3"/>
            <w:color w:val="auto"/>
            <w:u w:val="none"/>
          </w:rPr>
          <w:t>поддержек</w:t>
        </w:r>
      </w:hyperlink>
      <w:r w:rsidRPr="0058241B">
        <w:t> и др.) под </w:t>
      </w:r>
      <w:hyperlink r:id="rId13" w:tooltip="Музыка" w:history="1">
        <w:r w:rsidRPr="0058241B">
          <w:rPr>
            <w:rStyle w:val="a3"/>
            <w:color w:val="auto"/>
            <w:u w:val="none"/>
          </w:rPr>
          <w:t>музыку</w:t>
        </w:r>
      </w:hyperlink>
      <w:r w:rsidRPr="0058241B">
        <w:t>.</w:t>
      </w: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t>В </w:t>
      </w:r>
      <w:hyperlink r:id="rId14" w:tooltip="Летние Олимпийские игры 1908" w:history="1">
        <w:r w:rsidRPr="0058241B">
          <w:rPr>
            <w:rStyle w:val="a3"/>
            <w:color w:val="auto"/>
            <w:u w:val="none"/>
          </w:rPr>
          <w:t>1908</w:t>
        </w:r>
      </w:hyperlink>
      <w:r w:rsidRPr="0058241B">
        <w:t> и </w:t>
      </w:r>
      <w:hyperlink r:id="rId15" w:tooltip="Летние Олимпийские игры 1920" w:history="1">
        <w:r w:rsidRPr="0058241B">
          <w:rPr>
            <w:rStyle w:val="a3"/>
            <w:color w:val="auto"/>
            <w:u w:val="none"/>
          </w:rPr>
          <w:t>1920 годах</w:t>
        </w:r>
      </w:hyperlink>
      <w:r w:rsidRPr="0058241B">
        <w:t> соревнования по фигурному катанию прошли на </w:t>
      </w:r>
      <w:hyperlink r:id="rId16" w:tooltip="Летние Олимпийские игры" w:history="1">
        <w:r w:rsidRPr="0058241B">
          <w:rPr>
            <w:rStyle w:val="a3"/>
            <w:color w:val="auto"/>
            <w:u w:val="none"/>
          </w:rPr>
          <w:t>летних Олимпийских играх</w:t>
        </w:r>
      </w:hyperlink>
      <w:r w:rsidRPr="0058241B">
        <w:t>; фигурное катание было первым из зимних видов спорта, попавших</w:t>
      </w:r>
      <w:r w:rsidR="00766CF7">
        <w:t xml:space="preserve">                   </w:t>
      </w:r>
      <w:r w:rsidRPr="0058241B">
        <w:t xml:space="preserve"> в олимпийскую программу. С 1924 года фигурное катание неизменно входит </w:t>
      </w:r>
      <w:r w:rsidR="00766CF7">
        <w:t xml:space="preserve">                                           </w:t>
      </w:r>
      <w:r w:rsidRPr="0058241B">
        <w:t>в программу </w:t>
      </w:r>
      <w:hyperlink r:id="rId17" w:tooltip="Зимние Олимпийские игры" w:history="1">
        <w:r w:rsidRPr="0058241B">
          <w:rPr>
            <w:rStyle w:val="a3"/>
            <w:color w:val="auto"/>
            <w:u w:val="none"/>
          </w:rPr>
          <w:t>зимних Олимпийских игр</w:t>
        </w:r>
      </w:hyperlink>
      <w:r w:rsidRPr="0058241B">
        <w:t>.</w:t>
      </w: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t>C 1886 года и по настоящее время официальные международные соревнования по фигурному катанию, такие как </w:t>
      </w:r>
      <w:hyperlink r:id="rId18" w:tooltip="Чемпионат мира по фигурному катанию" w:history="1">
        <w:r w:rsidRPr="0058241B">
          <w:rPr>
            <w:rStyle w:val="a3"/>
            <w:color w:val="auto"/>
            <w:u w:val="none"/>
          </w:rPr>
          <w:t>чемпионат мира</w:t>
        </w:r>
      </w:hyperlink>
      <w:r w:rsidRPr="0058241B">
        <w:t>, </w:t>
      </w:r>
      <w:hyperlink r:id="rId19" w:history="1">
        <w:r w:rsidRPr="0058241B">
          <w:rPr>
            <w:rStyle w:val="a3"/>
            <w:color w:val="auto"/>
            <w:u w:val="none"/>
          </w:rPr>
          <w:t>чемпионат Европы</w:t>
        </w:r>
      </w:hyperlink>
      <w:r w:rsidRPr="0058241B">
        <w:t>, </w:t>
      </w:r>
      <w:hyperlink r:id="rId20" w:tooltip="Международный союз конькобежцев" w:history="1">
        <w:r w:rsidRPr="0058241B">
          <w:rPr>
            <w:rStyle w:val="a3"/>
            <w:color w:val="auto"/>
            <w:u w:val="none"/>
          </w:rPr>
          <w:t>чемпионат Четырёх континентов</w:t>
        </w:r>
      </w:hyperlink>
      <w:r w:rsidRPr="0058241B">
        <w:t> и другие проходят под эгидой </w:t>
      </w:r>
      <w:hyperlink r:id="rId21" w:history="1">
        <w:r w:rsidRPr="0058241B">
          <w:rPr>
            <w:rStyle w:val="a3"/>
            <w:color w:val="auto"/>
            <w:u w:val="none"/>
          </w:rPr>
          <w:t>Международного союза конькобежцев</w:t>
        </w:r>
      </w:hyperlink>
      <w:r w:rsidRPr="0058241B">
        <w:t>.</w:t>
      </w:r>
    </w:p>
    <w:p w:rsidR="007F6C85" w:rsidRPr="0058241B" w:rsidRDefault="007F6C85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Фигурное катание - комплексный вид спорта, оказывающий разностороннее воздействие на организм человека. Фигурное катание является актуальным видом спорта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современном мире как средство физического и морально-волевого развития. Занятия фигурным катанием оказывают положительное действие на приобретение навыков правильного распределения силы при выполнении различной работы, развивает координацию движения, ловкость, скорость и выносливость, что способствует успеху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различных жизненных обстоятельствах. В основе фигурного катания лежит неуклонное соблюдение принципа постепенности применения тренировочных и соревновательных нагрузок в процессе многолетней тренировки </w:t>
      </w:r>
      <w:r w:rsidR="00766CF7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 xml:space="preserve">, принимая во внимание периоды полового созревания. Данная общеобразовательная общеразвивающая программа по фигурному катанию педагогически целесообразна, так как содержит логичный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и системный материал, позволяющий тренерам-преподавателям эффективней конкретизировать цели и задачи.</w:t>
      </w:r>
    </w:p>
    <w:p w:rsidR="00700F1E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6161DC">
      <w:pPr>
        <w:pStyle w:val="1"/>
      </w:pPr>
      <w:bookmarkStart w:id="9" w:name="_Toc12608664"/>
      <w:bookmarkStart w:id="10" w:name="_Toc80967701"/>
      <w:r w:rsidRPr="0058241B">
        <w:lastRenderedPageBreak/>
        <w:t>Адресат программы</w:t>
      </w:r>
      <w:bookmarkEnd w:id="9"/>
      <w:bookmarkEnd w:id="10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Данная программа рассчи</w:t>
      </w:r>
      <w:r w:rsidR="00F9268E" w:rsidRPr="0058241B">
        <w:rPr>
          <w:rFonts w:ascii="Times New Roman" w:hAnsi="Times New Roman" w:cs="Times New Roman"/>
          <w:sz w:val="24"/>
          <w:szCs w:val="24"/>
        </w:rPr>
        <w:t>тана на учащихся в возрасте от 7</w:t>
      </w:r>
      <w:r w:rsidRPr="0058241B">
        <w:rPr>
          <w:rFonts w:ascii="Times New Roman" w:hAnsi="Times New Roman" w:cs="Times New Roman"/>
          <w:sz w:val="24"/>
          <w:szCs w:val="24"/>
        </w:rPr>
        <w:t xml:space="preserve"> до 18 лет, не имеющих медицинских противопоказаний.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6161DC">
      <w:pPr>
        <w:pStyle w:val="1"/>
      </w:pPr>
      <w:bookmarkStart w:id="11" w:name="_Toc12608665"/>
      <w:bookmarkStart w:id="12" w:name="_Toc80967702"/>
      <w:r w:rsidRPr="0058241B">
        <w:t>1.4 Цели и задачи</w:t>
      </w:r>
      <w:bookmarkEnd w:id="11"/>
      <w:bookmarkEnd w:id="12"/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Цель программы направленна: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формирование и развитие физических, творческих способностей,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удовлетворение индивидуальных потребностей, обучающихся в занятиях физической культурой и спортом, а также в интеллектуальном, нравственном, эстетическом развитии;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формирование культуры здорового и безопасного образа жизни;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на обеспечение духовно-нравственного, гражданско-п</w:t>
      </w:r>
      <w:r w:rsidR="00CC740A">
        <w:rPr>
          <w:rFonts w:ascii="Times New Roman" w:hAnsi="Times New Roman" w:cs="Times New Roman"/>
          <w:sz w:val="24"/>
          <w:szCs w:val="24"/>
        </w:rPr>
        <w:t xml:space="preserve">атриотического, </w:t>
      </w:r>
      <w:r w:rsidRPr="0058241B">
        <w:rPr>
          <w:rFonts w:ascii="Times New Roman" w:hAnsi="Times New Roman" w:cs="Times New Roman"/>
          <w:sz w:val="24"/>
          <w:szCs w:val="24"/>
        </w:rPr>
        <w:t xml:space="preserve">трудового воспитания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выявление, развитие и поддержку талантливых обучающихся, а также лиц, проявивших выдающиеся способности;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профессиональную ориентацию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социализацию и адаптацию обучающихся к жизни в обществе; </w:t>
      </w:r>
    </w:p>
    <w:p w:rsidR="00700F1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удовлетворение иных образовательных потребностей и интересов обучающихся, не противоречащих законодательству Российской Федерации, осуществляемых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за пределами федеральных государственных образовательных стандартов и федеральных государственных требов</w:t>
      </w:r>
      <w:r w:rsidR="00700F1E" w:rsidRPr="0058241B">
        <w:rPr>
          <w:rFonts w:ascii="Times New Roman" w:hAnsi="Times New Roman" w:cs="Times New Roman"/>
          <w:sz w:val="24"/>
          <w:szCs w:val="24"/>
        </w:rPr>
        <w:t>аний.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                  и нравственном совершенствовании;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выявление и поддержка детей, проявивших выдающиеся способности                                в учебно-тренировочном процессе;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общей культуры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начальных (базовых) знаний в области вида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обучение основам техники и тактики по виду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повышение уровня физической подготовленности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основ культуры спортивной безопасности и антидопингового поведения;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приобретение опыта участия в физкультурных и спортивных мероприятиях                    по виду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подготовка к освоению этапов спортивной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0A" w:rsidRPr="0058241B" w:rsidRDefault="00CC740A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Продолжительность этапов подготовки, возраст лиц для зачисления на этапы подготовки в ГБУ ДЮЦ Московского района Санкт-Петербурга «ЦФКСиЗ»</w:t>
      </w:r>
    </w:p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46"/>
        <w:gridCol w:w="3089"/>
      </w:tblGrid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3192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для зачисления в группы (лет)</w:t>
            </w:r>
          </w:p>
        </w:tc>
      </w:tr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F9268E" w:rsidRPr="0058241B" w:rsidRDefault="00CC740A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F9268E" w:rsidRPr="0058241B" w:rsidRDefault="00CC740A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Наполняемость групп и максимальный объём недельной тренировочной нагрузки на каждом этапе учебно-тренировочного процесса в ГБУ ДЮЦ Московского района </w:t>
      </w:r>
      <w:r w:rsidR="00CC740A">
        <w:rPr>
          <w:rFonts w:ascii="Times New Roman" w:hAnsi="Times New Roman" w:cs="Times New Roman"/>
          <w:sz w:val="24"/>
          <w:szCs w:val="24"/>
        </w:rPr>
        <w:br/>
      </w:r>
      <w:r w:rsidRPr="0058241B">
        <w:rPr>
          <w:rFonts w:ascii="Times New Roman" w:hAnsi="Times New Roman" w:cs="Times New Roman"/>
          <w:sz w:val="24"/>
          <w:szCs w:val="24"/>
        </w:rPr>
        <w:t>Санкт-Петербурга «ЦФКСиЗ»</w:t>
      </w:r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296"/>
        <w:gridCol w:w="2999"/>
        <w:gridCol w:w="3097"/>
      </w:tblGrid>
      <w:tr w:rsidR="00F9268E" w:rsidRPr="0058241B" w:rsidTr="00F9268E">
        <w:tc>
          <w:tcPr>
            <w:tcW w:w="975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717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628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Оптимальный количественный состав групп</w:t>
            </w:r>
          </w:p>
        </w:tc>
        <w:tc>
          <w:tcPr>
            <w:tcW w:w="1681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объем тренировочной нагрузки в неделю в тренировочных часах</w:t>
            </w:r>
          </w:p>
        </w:tc>
      </w:tr>
      <w:tr w:rsidR="00F9268E" w:rsidRPr="0058241B" w:rsidTr="00F9268E">
        <w:tc>
          <w:tcPr>
            <w:tcW w:w="975" w:type="pct"/>
            <w:vMerge w:val="restar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НП-1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НП-2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НП-3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268E" w:rsidRPr="0058241B" w:rsidTr="00F9268E">
        <w:tc>
          <w:tcPr>
            <w:tcW w:w="975" w:type="pct"/>
            <w:vMerge w:val="restar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УТ-1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УТ-2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УТ-3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УТ-4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УТ-5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F9268E" w:rsidRPr="0058241B" w:rsidRDefault="00F9268E" w:rsidP="005824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58241B" w:rsidP="006161DC">
      <w:pPr>
        <w:pStyle w:val="1"/>
      </w:pPr>
      <w:bookmarkStart w:id="13" w:name="_Toc78274489"/>
      <w:bookmarkStart w:id="14" w:name="_Toc80967703"/>
      <w:r>
        <w:t xml:space="preserve">1.5 </w:t>
      </w:r>
      <w:r w:rsidR="00F9268E" w:rsidRPr="0058241B">
        <w:t>Условия реализации программы</w:t>
      </w:r>
      <w:bookmarkEnd w:id="13"/>
      <w:bookmarkEnd w:id="14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этап начальной подготовки первого года обучения зачисляются все желающие, не имеющие медицинских противопоказаний, согласно минимального возраста, установленного</w:t>
      </w:r>
      <w:r w:rsidR="00CB1EAE">
        <w:rPr>
          <w:rFonts w:ascii="Times New Roman" w:hAnsi="Times New Roman" w:cs="Times New Roman"/>
          <w:sz w:val="24"/>
          <w:szCs w:val="24"/>
        </w:rPr>
        <w:t xml:space="preserve"> для занятий фигурным катанием (7</w:t>
      </w:r>
      <w:r w:rsidRPr="0058241B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 начальной подготовки второго года обучения зачисляются обучающиеся   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не имеющие медицинских противопоказаний и сдавшие контрольно-переводные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и приемные нормативы.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этап начальной подготовки третьего года обучения принимаются обучающиеся не имеющие медицинских противопоказаний, сдавшие контрольно-переводные                           и приемные нормативы.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первого года обучения зачисляются здоровые обучающиеся, прошедшие не менее одного года необходимую подготовку в группе начальной подготовки, выполнившие требования программы и сдавшие контрольные нормативы по общей физической и специальной подготовке.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второго года обучения зачисляются здоровые обучающиеся, прошедшие не менее одного года необходимую подготовку в группе начальной подготовки, выполнившие требования программы, сдавшие контрольные нормативы по общей физической и специальной подготовке, выполнившие требования юношеских разрядов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третьего года обучения зачисляются здоровые обучающиеся, выполнившие требования программы, сдавшие контрольные нормативы по общей физической и специальной подготовке, выполнившие требования третьего спортивного разряда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На учебно-тренировочный этап четвертого года обучения зачисляются здоровые обучающиеся, выполнившие требования программы, сдавшие контрольные нормативы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>по общей физической и специальной подготовке, выполнившие требования второго спортивного разряда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учебно-тренировочный этап пятого года обучения зачисляются здоровые обучающиеся, выполнившие требования программы, сдавшие контрольные нормативы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>по общей физической и специальной подготовке, выполнившие требования второго                           и первого спортивных разрядов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6161DC">
      <w:pPr>
        <w:pStyle w:val="1"/>
      </w:pPr>
      <w:bookmarkStart w:id="15" w:name="_Toc78274490"/>
      <w:r w:rsidRPr="0058241B">
        <w:t xml:space="preserve"> </w:t>
      </w:r>
      <w:bookmarkStart w:id="16" w:name="_Toc80967704"/>
      <w:r w:rsidRPr="0058241B">
        <w:t>Планируемые результаты.</w:t>
      </w:r>
      <w:bookmarkEnd w:id="15"/>
      <w:bookmarkEnd w:id="16"/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Освоение общеобразовательной предпрофессиональной программы по </w:t>
      </w:r>
      <w:r w:rsidR="00CB1EAE">
        <w:rPr>
          <w:rFonts w:ascii="Times New Roman" w:hAnsi="Times New Roman" w:cs="Times New Roman"/>
          <w:sz w:val="24"/>
          <w:szCs w:val="24"/>
        </w:rPr>
        <w:t xml:space="preserve">фигурному катанию </w:t>
      </w:r>
      <w:r w:rsidRPr="0058241B">
        <w:rPr>
          <w:rFonts w:ascii="Times New Roman" w:hAnsi="Times New Roman" w:cs="Times New Roman"/>
          <w:sz w:val="24"/>
          <w:szCs w:val="24"/>
        </w:rPr>
        <w:t>на каждом этапе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Выполнение контрольных нормативов на каждом этапе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Выполнение разрядных норм и требований;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Динамика спортивных показателей;</w:t>
      </w:r>
    </w:p>
    <w:p w:rsidR="002D6DA5" w:rsidRPr="0058241B" w:rsidRDefault="00F9268E" w:rsidP="0058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</w:t>
      </w:r>
      <w:r w:rsidR="00CC740A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58241B">
        <w:rPr>
          <w:rFonts w:ascii="Times New Roman" w:hAnsi="Times New Roman" w:cs="Times New Roman"/>
          <w:sz w:val="24"/>
          <w:szCs w:val="24"/>
        </w:rPr>
        <w:t>в городских и Всероссийских соревнованиях</w:t>
      </w: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00F1E" w:rsidP="006161DC">
      <w:pPr>
        <w:pStyle w:val="1"/>
        <w:rPr>
          <w:rStyle w:val="10"/>
          <w:b/>
          <w:szCs w:val="24"/>
        </w:rPr>
      </w:pPr>
      <w:bookmarkStart w:id="17" w:name="_Toc80967705"/>
      <w:r w:rsidRPr="0058241B">
        <w:rPr>
          <w:rFonts w:eastAsiaTheme="minorHAnsi"/>
          <w:color w:val="auto"/>
        </w:rPr>
        <w:lastRenderedPageBreak/>
        <w:t xml:space="preserve">2. </w:t>
      </w:r>
      <w:r w:rsidR="007F6C85" w:rsidRPr="0058241B">
        <w:rPr>
          <w:rStyle w:val="10"/>
          <w:b/>
          <w:szCs w:val="24"/>
        </w:rPr>
        <w:t>УЧЕБНЫЙ ПЛАН</w:t>
      </w:r>
      <w:bookmarkEnd w:id="17"/>
      <w:r w:rsidRPr="0058241B">
        <w:rPr>
          <w:rStyle w:val="10"/>
          <w:b/>
          <w:szCs w:val="24"/>
        </w:rPr>
        <w:br/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Многолетнюю подготовку от новичка до чемпиона или рекордсмена целесообразно рассматривать как единый сложный процесс, подчиняющийся определенным закономерностям, как сложную специфическую систему со свойственными                                     ей особенностями, с учетом возрастных возможностей обучающегося.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Учебно-тренировочный процесс организуется в течении 46 недель занятий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условиях учреждения и 6 недель в спортивно-оздоровительном лагере или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индивидуальным планам.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</w:t>
      </w:r>
      <w:r w:rsidR="00CC740A">
        <w:rPr>
          <w:rFonts w:ascii="Times New Roman" w:hAnsi="Times New Roman" w:cs="Times New Roman"/>
          <w:sz w:val="24"/>
          <w:szCs w:val="24"/>
        </w:rPr>
        <w:t xml:space="preserve">имеет ряд методических </w:t>
      </w:r>
      <w:r w:rsidRPr="0058241B">
        <w:rPr>
          <w:rFonts w:ascii="Times New Roman" w:hAnsi="Times New Roman" w:cs="Times New Roman"/>
          <w:sz w:val="24"/>
          <w:szCs w:val="24"/>
        </w:rPr>
        <w:t>и организационных особенностей.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обучающихся и не должны быть ориентированы     на достижение в первые годы занятий высокого результата. 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Учебно-тренировочные нагрузки должны соответствовать функциональным возможностям растущего организма.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 процессе всех лет занятий необходимо соблюдать рациональный режим, хорошую организацию врачебно-педагогического контроля за состоянием здоровья, подготовленностью занимающихся и их физическим развитием.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Надежной основой успеха обучающихся при занятиях </w:t>
      </w:r>
      <w:r w:rsidR="00CB1EAE">
        <w:rPr>
          <w:rFonts w:ascii="Times New Roman" w:hAnsi="Times New Roman" w:cs="Times New Roman"/>
          <w:sz w:val="24"/>
          <w:szCs w:val="24"/>
        </w:rPr>
        <w:t>фигурным катанием</w:t>
      </w:r>
      <w:r w:rsidRPr="0058241B">
        <w:rPr>
          <w:rFonts w:ascii="Times New Roman" w:hAnsi="Times New Roman" w:cs="Times New Roman"/>
          <w:sz w:val="24"/>
          <w:szCs w:val="24"/>
        </w:rPr>
        <w:t xml:space="preserve"> 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С возрастом и степенью подготовленности постепенно уменьшается удельный вес общей физической подготовки и возрастает вес специальной подготовки.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Необходимо учитывать особенности построения школьного учебного процесса                   в планировании учебно-тренировочных занятий.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тренировки.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Соотношение общей и специальной физической подготовки, технической подготовки определяется в первую очередь задачами каждого этапа подготовки.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>Так,</w:t>
      </w:r>
      <w:r w:rsidR="00766CF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соответствии с основными задачами этапов предварительной и начальной подготовки (спортивно-оздоровительные группы и группы начальной подготовки до 1 года), а именно: повышение уровня общей и специальной физической подготовленности, освоение техники базовых движений, объемы физической и специальной физической подготовки составляют 80% от общего объема тренировочной работы.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</w:t>
      </w:r>
      <w:r w:rsidR="00766CF7">
        <w:rPr>
          <w:rFonts w:ascii="Times New Roman" w:hAnsi="Times New Roman" w:cs="Times New Roman"/>
          <w:sz w:val="24"/>
          <w:szCs w:val="24"/>
        </w:rPr>
        <w:t xml:space="preserve"> учебно-тренировочных этапах</w:t>
      </w:r>
      <w:r w:rsidRPr="0058241B">
        <w:rPr>
          <w:rFonts w:ascii="Times New Roman" w:hAnsi="Times New Roman" w:cs="Times New Roman"/>
          <w:sz w:val="24"/>
          <w:szCs w:val="24"/>
        </w:rPr>
        <w:t xml:space="preserve"> значительно возрастает объем технической подготовки: на льду и в зале. Причем на данном подготовки постепенно изменяется соотношение средств физической и технической </w:t>
      </w:r>
      <w:r w:rsidR="00766CF7" w:rsidRPr="0058241B">
        <w:rPr>
          <w:rFonts w:ascii="Times New Roman" w:hAnsi="Times New Roman" w:cs="Times New Roman"/>
          <w:sz w:val="24"/>
          <w:szCs w:val="24"/>
        </w:rPr>
        <w:t>подготовки</w:t>
      </w:r>
      <w:r w:rsidR="00766CF7">
        <w:rPr>
          <w:rFonts w:ascii="Times New Roman" w:hAnsi="Times New Roman" w:cs="Times New Roman"/>
          <w:sz w:val="24"/>
          <w:szCs w:val="24"/>
        </w:rPr>
        <w:t xml:space="preserve"> </w:t>
      </w:r>
      <w:r w:rsidR="00766CF7" w:rsidRPr="0058241B">
        <w:rPr>
          <w:rFonts w:ascii="Times New Roman" w:hAnsi="Times New Roman" w:cs="Times New Roman"/>
          <w:sz w:val="24"/>
          <w:szCs w:val="24"/>
        </w:rPr>
        <w:t>в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соответствии с повышением уровня подготовленности </w:t>
      </w:r>
      <w:r w:rsidR="00DF7F15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>. В связи с этим объемы технической подготовки возрастают от 40 до 55% за счет уменьшения объемов общей и специальной физической подготовки. При этом объем общей физической подготовки снижаются от 20 до 10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%,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а специальной – от 40 до 35%.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При планировании содержания общей и специальной физической подготовки необходимо учитывать возраст </w:t>
      </w:r>
      <w:r w:rsidR="00DF7F15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(как паспортный, так и биологический), сенситивные периоды развития физических качеств. Необходимо увеличивать объем работы по развитию тех качеств, которые хорошо поддаются тренировке в данный период.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Особое внимание следует уделять развитию скоростных и скоростно-силовых качеств, которые обеспечивают качественное выполнение сложных прыжковых комбинаций и каскадных прыжков.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6161DC">
      <w:pPr>
        <w:pStyle w:val="1"/>
      </w:pPr>
      <w:bookmarkStart w:id="18" w:name="_Toc78274492"/>
      <w:bookmarkStart w:id="19" w:name="_Toc80967706"/>
      <w:r w:rsidRPr="0058241B">
        <w:lastRenderedPageBreak/>
        <w:t>2.1 Этап начальной подготовки</w:t>
      </w:r>
      <w:bookmarkEnd w:id="18"/>
      <w:bookmarkEnd w:id="19"/>
      <w:r w:rsidRPr="0058241B">
        <w:br/>
      </w: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700F1E" w:rsidRPr="0058241B" w:rsidTr="00320E95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700F1E" w:rsidRPr="0058241B" w:rsidTr="00320E95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657A7D" w:rsidP="0054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54417A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4417A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4417A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91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657A7D" w:rsidRPr="0058241B" w:rsidTr="00347948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291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7D" w:rsidRPr="0058241B" w:rsidRDefault="00657A7D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третьего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657A7D" w:rsidRPr="0058241B" w:rsidTr="00347948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Toc78274493"/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65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291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A1" w:rsidRPr="0058241B" w:rsidRDefault="00C731A1" w:rsidP="006161DC">
      <w:pPr>
        <w:pStyle w:val="1"/>
      </w:pPr>
    </w:p>
    <w:p w:rsidR="00C731A1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700F1E" w:rsidP="006161DC">
      <w:pPr>
        <w:pStyle w:val="1"/>
      </w:pPr>
      <w:bookmarkStart w:id="21" w:name="_Toc80967707"/>
      <w:r w:rsidRPr="0058241B">
        <w:t>2.2 Учебно-тренировочный этап</w:t>
      </w:r>
      <w:bookmarkEnd w:id="20"/>
      <w:bookmarkEnd w:id="21"/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850"/>
        <w:gridCol w:w="1134"/>
        <w:gridCol w:w="1417"/>
        <w:gridCol w:w="2404"/>
      </w:tblGrid>
      <w:tr w:rsidR="00700F1E" w:rsidRPr="0058241B" w:rsidTr="00C731A1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731A1" w:rsidRPr="0058241B" w:rsidTr="00C731A1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657A7D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7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850"/>
        <w:gridCol w:w="1134"/>
        <w:gridCol w:w="1417"/>
        <w:gridCol w:w="2404"/>
      </w:tblGrid>
      <w:tr w:rsidR="00657A7D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657A7D" w:rsidRPr="00657A7D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7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Pr="0058241B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Учебный план учебно-тренировочных групп третьего года обучения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C731A1" w:rsidRPr="0058241B" w:rsidTr="00320E95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731A1" w:rsidRPr="0058241B" w:rsidTr="00320E95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57A7D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657A7D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161DC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161DC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четвертого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347948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47948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Учебный план учебно-тренировочных групп пятого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347948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47948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523"/>
        <w:gridCol w:w="1521"/>
        <w:gridCol w:w="1108"/>
        <w:gridCol w:w="1798"/>
        <w:gridCol w:w="1905"/>
      </w:tblGrid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(этап подготовки)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окончания обучения по программе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005FFC" w:rsidRPr="0058241B" w:rsidRDefault="00005FFC" w:rsidP="006161DC">
      <w:pPr>
        <w:pStyle w:val="1"/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6161DC">
      <w:pPr>
        <w:pStyle w:val="1"/>
      </w:pPr>
    </w:p>
    <w:p w:rsidR="005C2949" w:rsidRPr="0058241B" w:rsidRDefault="005C2949" w:rsidP="006161DC">
      <w:pPr>
        <w:pStyle w:val="1"/>
        <w:rPr>
          <w:rFonts w:eastAsiaTheme="minorHAnsi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CF7" w:rsidRPr="00766CF7" w:rsidRDefault="00766CF7" w:rsidP="00766CF7"/>
    <w:p w:rsidR="007F6C85" w:rsidRPr="0058241B" w:rsidRDefault="003527FA" w:rsidP="006161DC">
      <w:pPr>
        <w:pStyle w:val="1"/>
      </w:pPr>
      <w:bookmarkStart w:id="22" w:name="_Toc80967708"/>
      <w:r w:rsidRPr="0058241B">
        <w:lastRenderedPageBreak/>
        <w:t>3</w:t>
      </w:r>
      <w:r w:rsidR="007F6C85" w:rsidRPr="0058241B">
        <w:t>. РАБОЧАЯ ПРОГРАММА</w:t>
      </w:r>
      <w:bookmarkEnd w:id="22"/>
      <w:r w:rsidR="00320E95" w:rsidRPr="0058241B">
        <w:br/>
      </w:r>
    </w:p>
    <w:p w:rsidR="00072B3D" w:rsidRPr="0058241B" w:rsidRDefault="003527FA" w:rsidP="006161DC">
      <w:pPr>
        <w:pStyle w:val="1"/>
      </w:pPr>
      <w:bookmarkStart w:id="23" w:name="_Toc80967709"/>
      <w:r w:rsidRPr="0058241B">
        <w:t xml:space="preserve">3.1 </w:t>
      </w:r>
      <w:r w:rsidR="00072B3D" w:rsidRPr="0058241B">
        <w:t xml:space="preserve">Этап начальной </w:t>
      </w:r>
      <w:r w:rsidRPr="0058241B">
        <w:t>подготовки. Первый год обучения</w:t>
      </w:r>
      <w:bookmarkEnd w:id="23"/>
      <w:r w:rsidR="0058241B">
        <w:br/>
      </w:r>
    </w:p>
    <w:p w:rsidR="00072B3D" w:rsidRPr="0058241B" w:rsidRDefault="008F01A3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этапе сводятся к: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8F01A3" w:rsidRPr="0058241B" w:rsidRDefault="008F01A3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Основными средствами общефи</w:t>
      </w:r>
      <w:r w:rsidR="00766CF7">
        <w:rPr>
          <w:rFonts w:ascii="Times New Roman" w:hAnsi="Times New Roman" w:cs="Times New Roman"/>
          <w:sz w:val="24"/>
          <w:szCs w:val="24"/>
        </w:rPr>
        <w:t>зической подготовки являются общеразвивающие упражнения</w:t>
      </w:r>
      <w:r w:rsidRPr="0058241B">
        <w:rPr>
          <w:rFonts w:ascii="Times New Roman" w:hAnsi="Times New Roman" w:cs="Times New Roman"/>
          <w:sz w:val="24"/>
          <w:szCs w:val="24"/>
        </w:rPr>
        <w:t>. К ним можно отнести упражнения для головы и шеи, для рук и плечевого пояса, туловища, ног. Обращается внимание 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8F01A3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координации: разнообразные движения рук и ног в сочетании друг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быстроты: выполнение быстрых движений, быстрое реагирование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с поворотом, с возвышения, в глубину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последующим отскоком); </w:t>
      </w:r>
    </w:p>
    <w:p w:rsidR="007606BE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6EF" w:rsidRPr="0058241B" w:rsidRDefault="003527FA" w:rsidP="006161DC">
      <w:pPr>
        <w:pStyle w:val="1"/>
      </w:pPr>
      <w:bookmarkStart w:id="24" w:name="_Toc80967710"/>
      <w:r w:rsidRPr="0058241B">
        <w:t xml:space="preserve">3.2 </w:t>
      </w:r>
      <w:r w:rsidR="00B426EF" w:rsidRPr="0058241B">
        <w:t xml:space="preserve">Этап начальной </w:t>
      </w:r>
      <w:r w:rsidRPr="0058241B">
        <w:t>подготовки. Второй год обучения</w:t>
      </w:r>
      <w:bookmarkEnd w:id="24"/>
      <w:r w:rsidR="0058241B">
        <w:br/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этапе сводятся к: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втором году занятий объем часов значительно увеличивается. Основными средствами общефизической подготовки являются ОРУ. К ним можно отнести упражнения для головы и шеи, для рук и плечевого пояса, туловища, ног. Обращается внимание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- для развития координации: разнообразные движения рук и ног в сочетании друг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быстроты: выполнение быстрых движений, быстрое реагирование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, с поворотом, с возвышения, в глубину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 последующим отскоком);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необходимо уделять внимание выполнению имитационных упражнений (без коньков) для овладения базовыми двигательными действиями; имитации скольжения вперед, назад; поворотам стоп одновременно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из стороны в сторону на месте, с продвижением; исполнению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полуфонариков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и фонариков, змейки,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шагов вперед, назад; имитации перебежки на месте, в движении; ласточке, пистолетику, спиралям, бегу со сменой направления и фронта движения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(по команде, рисунку).</w:t>
      </w:r>
    </w:p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217" w:rsidRPr="0058241B" w:rsidRDefault="003527FA" w:rsidP="006161DC">
      <w:pPr>
        <w:pStyle w:val="1"/>
      </w:pPr>
      <w:bookmarkStart w:id="25" w:name="_Toc80967711"/>
      <w:r w:rsidRPr="0058241B">
        <w:t xml:space="preserve">3.3 </w:t>
      </w:r>
      <w:r w:rsidR="00AE2217" w:rsidRPr="0058241B">
        <w:t xml:space="preserve">Этап начальной </w:t>
      </w:r>
      <w:r w:rsidRPr="0058241B">
        <w:t>подготовки. Третий год обучения</w:t>
      </w:r>
      <w:bookmarkEnd w:id="25"/>
      <w:r w:rsidR="0058241B">
        <w:br/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</w:t>
      </w:r>
      <w:r w:rsidR="00766CF7">
        <w:rPr>
          <w:rFonts w:ascii="Times New Roman" w:hAnsi="Times New Roman" w:cs="Times New Roman"/>
          <w:sz w:val="24"/>
          <w:szCs w:val="24"/>
        </w:rPr>
        <w:t>тапе сводятся к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Основными средствами общефизической подготовки являются ОРУ. К ним можно отнести упражнения для головы и шеи, для рук и плечевого пояса, туловища, ног. Обращается внимание 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координации: разнообразные движения рук и ног в сочетании друг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быстроты: выполнение быстрых движений, быстрое реагирование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с поворотом, с возвышения, в глубину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последующим отскоком);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необходимо уделять внимание выполнению имитационных упражнений (без коньков) для овладения базовыми двигательными действиями; имитации скольжения вперед, назад; поворотам стоп одновременно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из стороны в сторону на месте, с продвижением; исполнению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полуфонариков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и фонариков, змейки,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шагов вперед, назад; имитации перебежки на месте, в движении; ласточке, пистолетику, спиралям, бегу со сменой направления и фронта движения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(по команде, рисунку).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 процессе занятий на льду совершенствуются ранее изученные упражнения, изучаются новые: прыжки в один оборот в каскаде или комбинации,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; вращения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волчке, в ласточке, в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заклоне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(для девочек); спирали вперед, назад, со сменой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ноги,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дугам, элементы шаговых дорожек, шаги с тройками, перетяжками. Особое внимание следует уделять обучению реберному скольжению, так как одноопорное скольжение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дугам разной кривизны является базовым движением в технике фигурного катания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на коньках. К базовым элементам относится выполнение и поворотов (тройка, скоба, крюк,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выкрюк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, петля). Обучение выполнению их возможно только при вращении – основном, опорном, собственно базовым действием фигуриста. Необходимым условием выполнения вращения является встречное движение верхней части тела относительно нижней его части – скручивание. Это движение – базовое в технике фигурного катания на коньках.</w:t>
      </w:r>
    </w:p>
    <w:p w:rsidR="00005FFC" w:rsidRPr="0058241B" w:rsidRDefault="00005FFC" w:rsidP="006161DC">
      <w:pPr>
        <w:pStyle w:val="1"/>
      </w:pPr>
    </w:p>
    <w:p w:rsidR="00AE2217" w:rsidRPr="0058241B" w:rsidRDefault="003527FA" w:rsidP="006161DC">
      <w:pPr>
        <w:pStyle w:val="1"/>
      </w:pPr>
      <w:bookmarkStart w:id="26" w:name="_Toc80967712"/>
      <w:r w:rsidRPr="0058241B">
        <w:t xml:space="preserve">3.4 </w:t>
      </w:r>
      <w:r w:rsidR="004462DB" w:rsidRPr="0058241B">
        <w:t>Учебно-тренирово</w:t>
      </w:r>
      <w:r w:rsidRPr="0058241B">
        <w:t>чный этап первого года обучения</w:t>
      </w:r>
      <w:bookmarkEnd w:id="26"/>
      <w:r w:rsidR="0058241B"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 первого года обучения является основным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перспективности юных фигуристов для достижения высоких результатов. На этом этапе происходит освоение и совершенствование сложных прыжков, вращений, прыжков во вращение, дорожек шагов и спиралей, которые послужат основой высоких спортивных результатов в будущем. 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этого этапа являются: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технике соревновательных упражнений;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специальных физических качеств;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в учебно-тренировочных группах первого года обучения, фигуристы должны научиться выполнять соревновательные программы: короткую и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произвольную,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постепенного увеличения количества выступлений в соревнованиях, приобретая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соревновательный опыт. 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технической подготовки фигуристов 1-го года обучения является обучение реберному скольжению с помощью тестовых упражнений, включающих скольжение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дугам назад наружу, назад внутрь со скрещением спереди, петлевым поворота, исполнению двукратных троек вперед наружу и вперед внутрь по рисунку «серпантин».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фигуристы должны освоить прыжки: Аксель, двойные прыжки, один каскад или комбинацию прыжков, включающих какой-нибудь прыжок в два оборота; вращения: на одной ноге сидя (в волчке) или в ласточке (для девочек в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заклоне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спирали вперед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назад со сменой ног. Второй и третий годы этого этапа должны способствовать овладению обширным комплексом двигательных умений и навыков в фигурном катании. Основными элементами в технической подготовке фигуристов являются: реберное скольжение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сложному рисунку, используя всю ледовую поверхность катка (по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серпантину)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серий шагов с перетяжками назад наружу, назад внутрь, троечных поворотов,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джаксонов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шагов с перетяжкой.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 внимание на наклон тела перед поворотом, перенос ОЦТ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при которой колено опорной ноги работает очень мягко; выполнение упражнений на растяжение.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7" w:name="_Toc80967713"/>
      <w:r w:rsidRPr="0058241B">
        <w:rPr>
          <w:rFonts w:eastAsia="Times New Roman"/>
          <w:lang w:eastAsia="ru-RU"/>
        </w:rPr>
        <w:t xml:space="preserve">3.5 </w:t>
      </w:r>
      <w:r w:rsidR="009415D1" w:rsidRPr="0058241B">
        <w:rPr>
          <w:rFonts w:eastAsia="Times New Roman"/>
          <w:lang w:eastAsia="ru-RU"/>
        </w:rPr>
        <w:t>Учебно-тренирово</w:t>
      </w:r>
      <w:r w:rsidRPr="0058241B">
        <w:rPr>
          <w:rFonts w:eastAsia="Times New Roman"/>
          <w:lang w:eastAsia="ru-RU"/>
        </w:rPr>
        <w:t>чный этап второго года обучения</w:t>
      </w:r>
      <w:bookmarkEnd w:id="27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 первого является основным в определении перспективности юных фиг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уристов для достижения высоких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результатов. На этом этапе происходит освоение и совершенствование сложных прыжков,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вращение, дорожек шагов и спиралей, которые послужат основой высоких результатов в будущем.</w:t>
      </w:r>
    </w:p>
    <w:p w:rsidR="001477F9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этого этапа подготовки являются: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технике соревновательных упражнений;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специальных физических качеств;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в учебно-тренировочных группах, фигуристы должны научиться выполнять соревновательные программы: короткую и произвольную, за счет постепенного увеличения количества выступлений в соревнованиях, приобретая при этом соревновательный опыт. 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СТП для фигуристов-парников на этапе начальной специализации (2-й год обучения в УТГ) являются: скольжение раздельно и в паре, вперед, назад в позициях: рука в руке, бок о бок; выполнение поворотов (микроэлементов) синхронно; выполнение шагов раздельно и в паре (параллельно, последовательно) по прямой, кругу, серпантину; выполнение вращений раздельно и в паре (волчок,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либела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прыжков во вращение (раздельно) в волчок, в ласточке; совместное вращение со сменой позиций; выполнение прыжков: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двойных прыжков, каскадов прыжков (каждый прыжок не менее 2-х оборотов); выполнение простейших поддержек (группы: 1, 2, 3) с различного подхода,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хватах; выполнение подкруток в 1 и 2 оборота; выполнение выбросов в 1 и 2 оборота; выполнение тодесов: назад наружу, назад внутрь.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на наклон тела перед поворотом, перенос ОЦТ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при которой колено опорной ноги работает очень мягко; выполнение упражнений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растяжение.</w:t>
      </w:r>
    </w:p>
    <w:p w:rsidR="00F71462" w:rsidRDefault="00F71462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8" w:name="_Toc80967714"/>
      <w:r w:rsidRPr="0058241B">
        <w:rPr>
          <w:rFonts w:eastAsia="Times New Roman"/>
          <w:lang w:eastAsia="ru-RU"/>
        </w:rPr>
        <w:t xml:space="preserve">3.6 </w:t>
      </w:r>
      <w:r w:rsidR="009415D1" w:rsidRPr="0058241B">
        <w:rPr>
          <w:rFonts w:eastAsia="Times New Roman"/>
          <w:lang w:eastAsia="ru-RU"/>
        </w:rPr>
        <w:t>Учебно-тренировоч</w:t>
      </w:r>
      <w:r w:rsidRPr="0058241B">
        <w:rPr>
          <w:rFonts w:eastAsia="Times New Roman"/>
          <w:lang w:eastAsia="ru-RU"/>
        </w:rPr>
        <w:t>ный этап третьего года обучения</w:t>
      </w:r>
      <w:bookmarkEnd w:id="28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третьего года обучения являются: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специальных физических качеств;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2D6DA5" w:rsidRPr="0058241B" w:rsidRDefault="003527FA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следует уделять специальной скоростно-силовой подгото</w:t>
      </w:r>
      <w:r w:rsidR="007606B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вке, упражнениям на растяжение.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2D6DA5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9" w:name="_Toc80967715"/>
      <w:r w:rsidRPr="0058241B">
        <w:rPr>
          <w:rFonts w:eastAsia="Times New Roman"/>
          <w:lang w:eastAsia="ru-RU"/>
        </w:rPr>
        <w:t xml:space="preserve">3.7 </w:t>
      </w:r>
      <w:r w:rsidR="009415D1" w:rsidRPr="0058241B">
        <w:rPr>
          <w:rFonts w:eastAsia="Times New Roman"/>
          <w:lang w:eastAsia="ru-RU"/>
        </w:rPr>
        <w:t>Учебно-тренировочны</w:t>
      </w:r>
      <w:r w:rsidRPr="0058241B">
        <w:rPr>
          <w:rFonts w:eastAsia="Times New Roman"/>
          <w:lang w:eastAsia="ru-RU"/>
        </w:rPr>
        <w:t>й этап четвертого года обучения</w:t>
      </w:r>
      <w:bookmarkEnd w:id="29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четвертого года обучения являются: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специальных физических качеств;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исполнение прыжков в два оборота, каскады и комбинации прыжков, включающие разнообразные прыжки тоже в два оборота; прыжок двойной Аксель, один тройной прыжок, прыжок с шагов (не менее 2-х оборотов); вращения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сменой ноги и позиции, прыжки во вращение; комбинации шагов с исполнением микроэлементов: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скоб; комбинации спиралей.</w:t>
      </w:r>
    </w:p>
    <w:p w:rsidR="001477F9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средствами подготовки фигуристов-парников являются так же, как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одиночном катании, ОФП, СФП, СТП. Однако содержание их отличается от одиночного катания в силу специфики этого вида. В парном катании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соревновательные элементы как раздельно (прыжки, вращения, шаги), так и совместно (поддержки, подкрутки, выбросы, совместные вращения, тодесы, шаги, спирали).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2D6DA5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0" w:name="_Toc80967716"/>
      <w:r w:rsidRPr="0058241B">
        <w:rPr>
          <w:rFonts w:eastAsia="Times New Roman"/>
          <w:lang w:eastAsia="ru-RU"/>
        </w:rPr>
        <w:t xml:space="preserve">3.8 </w:t>
      </w:r>
      <w:r w:rsidR="00F71462">
        <w:rPr>
          <w:rFonts w:eastAsia="Times New Roman"/>
          <w:lang w:eastAsia="ru-RU"/>
        </w:rPr>
        <w:t>Учебно-тренировочный этап пятого</w:t>
      </w:r>
      <w:r w:rsidRPr="0058241B">
        <w:rPr>
          <w:rFonts w:eastAsia="Times New Roman"/>
          <w:lang w:eastAsia="ru-RU"/>
        </w:rPr>
        <w:t xml:space="preserve"> года обучения</w:t>
      </w:r>
      <w:bookmarkEnd w:id="30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пятого года обучения являются: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специальных физических качеств;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Совершенствуется исполнение прыжков в два оборота, каскады и комбинации прыжков, включающие разнообразные прыжки тоже в два оборота; прыжок двойной Аксель, один тройной прыжок, прыжок с шагов (не менее 2-х оборотов); вращения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сменой ноги и позиции, прыжки во вращение; комбинации шагов с исполнением микроэлементов: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скоб; комбинации спиралей.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средствами подготовки фигуристов-парников являются так же, как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одиночном катании, ОФП, СФП, СТП. Однако содержание их отличается от одиночного катания в силу специфики этого вида. В парном катании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соревновательные элементы как раздельно (прыжки, вращения, шаги), так и совместно (поддержки, подкрутки, выбросы, совместные вращения, тодесы, шаги, спирали).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СФП при обучении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статические и динамические упражнения, направленные на принятие и удержание позы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партнершей. Статические упражнения выполняются у шведской стойки, сидя к ней спиной, опорная рука держится за вторую – третью ступеньку стенки, а опорная нога развернута пяткой вперед или назад (в зависимости от вида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Партнерша принимает позицию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кратковременно ее удерживает. К динамическим упражнениям, направленным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удержание позы, является использование роликовых коньков и помощь партнера.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задачи партнера на стадии начального обучения входит приобретение умения удерживать партнершу в положении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правильно выбирать дугу скольжения с последующим переходом в позицию «циркуль».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на наклон тела перед поворотом, перенос ОЦТ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колено опорной ноги работает очень мягко; выполнение упражнений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растяжение.</w:t>
      </w:r>
    </w:p>
    <w:p w:rsidR="007606BE" w:rsidRPr="0058241B" w:rsidRDefault="007606BE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первого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 w:rsidRPr="00173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 w:rsidRPr="00173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второго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715E61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третьего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1C1CD8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0E95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 xml:space="preserve">Примерный годовой план распределения учебных часов для групп </w:t>
      </w:r>
      <w:r w:rsidRPr="0058241B">
        <w:rPr>
          <w:rFonts w:ascii="Times New Roman" w:hAnsi="Times New Roman" w:cs="Times New Roman"/>
          <w:b/>
          <w:sz w:val="24"/>
          <w:szCs w:val="24"/>
        </w:rPr>
        <w:br/>
        <w:t>учебно-тренировочного этапа первого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715E61" w:rsidRPr="0058241B" w:rsidTr="001C1CD8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E61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1C1CD8" w:rsidRPr="0058241B" w:rsidTr="00F27AFA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1C1CD8" w:rsidRPr="0058241B" w:rsidTr="00F27AFA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27AFA" w:rsidRPr="0058241B" w:rsidTr="00F27AFA"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F27AFA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учебно-тренировочн</w:t>
      </w:r>
      <w:r w:rsidR="00715E61" w:rsidRPr="0058241B">
        <w:rPr>
          <w:rFonts w:ascii="Times New Roman" w:hAnsi="Times New Roman" w:cs="Times New Roman"/>
          <w:b/>
          <w:sz w:val="24"/>
          <w:szCs w:val="24"/>
        </w:rPr>
        <w:t>ого этапа второго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F27AFA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учебно-тренировочного этапа третьего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715E61" w:rsidRPr="0058241B" w:rsidTr="00715E61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B2BA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E61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B2BAA" w:rsidRPr="0058241B" w:rsidTr="00715E61">
        <w:tc>
          <w:tcPr>
            <w:tcW w:w="273" w:type="pct"/>
            <w:shd w:val="clear" w:color="auto" w:fill="auto"/>
            <w:vAlign w:val="center"/>
          </w:tcPr>
          <w:p w:rsidR="007B2BAA" w:rsidRPr="0058241B" w:rsidRDefault="007B2BA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7B2BAA" w:rsidRPr="0058241B" w:rsidRDefault="007B2BA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7AFA" w:rsidRPr="0058241B" w:rsidTr="00715E61"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F27AFA" w:rsidRPr="0058241B" w:rsidRDefault="00F27AF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715E61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CE7577" w:rsidRDefault="00CE7577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Pr="0058241B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учебно-тренировочного этапа четвертого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E119ED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D362F4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54417A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D362F4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учебно-тренировочного этапа пятого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E119ED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320E95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Default="009A31D9" w:rsidP="006161DC">
      <w:pPr>
        <w:pStyle w:val="1"/>
        <w:rPr>
          <w:rFonts w:eastAsiaTheme="minorHAnsi"/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1" w:name="_Toc80967717"/>
      <w:r w:rsidRPr="0058241B">
        <w:rPr>
          <w:rFonts w:eastAsia="Times New Roman"/>
          <w:color w:val="000000"/>
          <w:lang w:eastAsia="ru-RU"/>
        </w:rPr>
        <w:lastRenderedPageBreak/>
        <w:t>4</w:t>
      </w:r>
      <w:r w:rsidR="009415D1" w:rsidRPr="0058241B">
        <w:rPr>
          <w:rFonts w:eastAsia="Times New Roman"/>
          <w:color w:val="000000"/>
          <w:lang w:eastAsia="ru-RU"/>
        </w:rPr>
        <w:t xml:space="preserve">. </w:t>
      </w:r>
      <w:r w:rsidR="009415D1" w:rsidRPr="0058241B">
        <w:rPr>
          <w:rFonts w:eastAsia="Times New Roman"/>
          <w:lang w:eastAsia="ru-RU"/>
        </w:rPr>
        <w:t>ОЦЕНОЧНЫЕ И МЕТОДИЧЕСКИЕ МАТЕРИАЛЫ</w:t>
      </w:r>
      <w:bookmarkEnd w:id="31"/>
      <w:r w:rsidR="00715E61" w:rsidRPr="0058241B">
        <w:rPr>
          <w:rFonts w:eastAsia="Times New Roman"/>
          <w:lang w:eastAsia="ru-RU"/>
        </w:rPr>
        <w:br/>
      </w: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2" w:name="_Toc80967718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.1 Педагогические методики и технологии</w:t>
      </w:r>
      <w:bookmarkEnd w:id="32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Фигурное катание на коньках – один из немногих видов спорта, в которых высокие спортивные достижения могут и показывают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юношеском возрасте. Титул чемпионки мира норвежская фигуристка Соня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Хени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завоевала в 1927 году в возрасте 14 лет, а первую золотую олимпийскую медаль она получила в 15-и летнем возрасте. Гришина М.В. определила возрастные границы уровней достижений фигуристов-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одиночников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для женщин зона первых выступлений на чемпионатах мира приходится на возраст 15±2,1, у мужчин - 16±1,9 лет. Возрастная зона возможного снижения спортивных результатов находится примерно </w:t>
      </w:r>
      <w:r w:rsidR="00715E6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диапазоне (у женщин этот возраст равен 17,6±1,8, а у мужчин – 17,7±1). Максимально возможные результаты сильнейшие фигуристы мира демонстрировали в возрасте 19±1,7 у женщин и 20,4±2,8 у мужчин. Была обнаружена слабая связь между спортивным результатом, показанным при первом выступлении на чемпионате мира и соответствующим этому результату возрастом, т.е. место, занятое при дебюте на чемпионате мира, не зависит от возраста фигуриста. Также не обнаружено связи между максимальным результатом, показанным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соответствующим этому результату возрастом. Однако между возрастом начала выступлений на чемпионатах мира и возрастом, в котором был показан максимальный результат, обнаружена высокой силы связь. Следовательно, чем меньше был возраст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первом выступлении, тем меньший возраст соответствовал максимальному результату.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прирост результатов отмечался у мужчин на 3-й год после первого выступления на чемпионате мира, у женщин – на 2-й и 3-й годы. Затем прирост результатов постепенно уменьшается к последнему году выступлений, причем у женщин средняя скорость прироста результатов выше, чем у мужчин.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построении многолетнего учебно-тренировочного процесса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фигурном катании на коньках необходимо учитывать возраст первого выступления на чемпионатах Европы, мира и Олимпийских играх, возрастную зону возможного снижения результатов, возраст достижения максимального результата, среднее количество лет выступлений на крупных соревнованиях, скорость прироста спортивных результатов. Специфика фигурного катания позволяет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(для мужчин – 25-30 лет, для женщин – 22-27 лет).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3" w:name="_Toc80967719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.2 Восстановительные средства и мероприятия</w:t>
      </w:r>
      <w:bookmarkEnd w:id="33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подготовки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три подсистемы: система соревнований; система тренировок; система факторов, дополняющих тренировку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соревнования и оптимизирующих их эффект. В системе факторов, дополняющих тренировку и соревнования и оптимизирующих их эффект, основное место занимают различные средства восстановления и повышения работоспособности. Значение этих средств в подготовке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возрастает в связи с непрерывным увеличением тренировочных и соревновательных нагрузок. Рациональное применение различных восстановительных средств является необходимым фактором достижения высоких результатов.</w:t>
      </w:r>
    </w:p>
    <w:p w:rsidR="009415D1" w:rsidRPr="0058241B" w:rsidRDefault="009415D1" w:rsidP="00C75C4C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Восстановительные мероприятия основного уровня направлены на нормализацию функционального состояния организма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суммарной нагрузки отдельного микроцикла, а также на нормализацию процессов утомления от кумулятивного воздействия серии тренировочных нагрузок.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Восстановительные мероприятия - система средств, предусматривающих восстановление обучающихся после учебно- тренировочных занятий с высокими нагрузками. 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Восстановительные средства делятся на три типа: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педагогические;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психологические;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медико-биологические.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Педагогические средства предусматривают построение одного                                  учебно-тренировочного занятия, способствующего стимуляции восстановительных процессов: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рациональное сочетание тренировочных средств разной направленности;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правильное сочетание нагрузки и отдыха, как в одном учебно-тренировочном занятии, так и в целом учебно-тренировочном процессе;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выбор оптимальных интервалов и видов отдыха;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оптимальное использование средств переключения видов спортивной деятельности;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полноценные разминки и заключительные части тренировочных занятий;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использование методов физических упражнений, направленных                                         на стимулирование восстановительных процессов (игры на свежем воздухе, прогулки, гребля, велотуризм, пеший туризм, плавание, дыхательные упражнения, упражнения                      на расслабление);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повышение эмоционального фона тренировочных занятий;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соблюдение режима дня, предусматривающего определенное время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для тренировок.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Психологические методы восстановления. Основные задачи психологической подготовки: формирование интереса к виду спорта </w:t>
      </w:r>
      <w:r w:rsidR="00CB1EAE">
        <w:rPr>
          <w:rFonts w:ascii="Times New Roman" w:hAnsi="Times New Roman" w:cs="Times New Roman"/>
          <w:sz w:val="24"/>
          <w:szCs w:val="24"/>
        </w:rPr>
        <w:t>фигурное катание</w:t>
      </w:r>
      <w:r w:rsidRPr="0058241B">
        <w:rPr>
          <w:rFonts w:ascii="Times New Roman" w:hAnsi="Times New Roman" w:cs="Times New Roman"/>
          <w:sz w:val="24"/>
          <w:szCs w:val="24"/>
        </w:rPr>
        <w:t>, использование приемов психорегулирующей тренировки, разнообразный досуг, комфортабельные условия быта,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высокое и значимое для обучающегося промежуточные цели тренировки и точное их достижение. Успешное решение этих задач зависит от знаний и педагогического мастерства тренера-преподавателя.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Медико-биологические средства восстановления: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рациональное питание (целесообразно включать в рацион с обучающихся зеленый чай, как прекрасное средство для выведения токсинов, образующихся в результате активной работы мышц и внутренних органов);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различные пищевые добавки – витаминизация, физиотерапия, мази, гели, спортивные кремы и растирки;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физические средства восстановления - все виды массажа, русская парная баня                    и сауна, души (подводный, вибрационный).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Восстановительные мероприятия проводятся в целях профилактики по плану.                       В случае резкого снижения работоспособности восстановительные мероприятия могут проводиться по необходимости под наблюдением </w:t>
      </w:r>
      <w:r w:rsidR="00DF7F15" w:rsidRPr="0058241B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врача.</w:t>
      </w:r>
    </w:p>
    <w:p w:rsidR="00005FFC" w:rsidRDefault="00005FFC" w:rsidP="006161DC">
      <w:pPr>
        <w:pStyle w:val="1"/>
        <w:rPr>
          <w:rFonts w:eastAsia="Times New Roman"/>
          <w:lang w:eastAsia="ru-RU"/>
        </w:rPr>
      </w:pPr>
    </w:p>
    <w:p w:rsidR="00C75C4C" w:rsidRPr="00C75C4C" w:rsidRDefault="00C75C4C" w:rsidP="00C75C4C">
      <w:pPr>
        <w:rPr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4" w:name="_Toc80967720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.3 Система контроля результативности обучения</w:t>
      </w:r>
      <w:bookmarkEnd w:id="34"/>
      <w:r w:rsidR="00C75C4C">
        <w:rPr>
          <w:rFonts w:eastAsia="Times New Roman"/>
          <w:lang w:eastAsia="ru-RU"/>
        </w:rPr>
        <w:br/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Сдача контрольно-переводных нормативов осуществляется два раза в год – в начале и в конце учебного года для выявления динамики развития и совершенствования физических качеств обучающегося.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  <w:r w:rsidRPr="0058241B">
        <w:rPr>
          <w:rFonts w:ascii="Times New Roman" w:hAnsi="Times New Roman" w:cs="Times New Roman"/>
          <w:sz w:val="24"/>
          <w:szCs w:val="24"/>
        </w:rPr>
        <w:br/>
        <w:t>для зачисления и перевода в группы этапа начальной подготовки</w:t>
      </w:r>
    </w:p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C75C4C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(НП-1)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6717B5" w:rsidRPr="0058241B" w:rsidTr="006717B5">
        <w:trPr>
          <w:trHeight w:val="304"/>
        </w:trPr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717B5" w:rsidRPr="0058241B" w:rsidTr="006717B5">
        <w:tc>
          <w:tcPr>
            <w:tcW w:w="301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13" w:type="pct"/>
            <w:gridSpan w:val="2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8" w:type="pc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" w:type="pct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35AD" w:rsidRPr="0058241B" w:rsidTr="00573BE5">
        <w:tc>
          <w:tcPr>
            <w:tcW w:w="30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573BE5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="007E35AD"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 течении 60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35AD" w:rsidRPr="0058241B" w:rsidTr="00573BE5">
        <w:tc>
          <w:tcPr>
            <w:tcW w:w="30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573BE5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7E35AD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C75C4C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(НП-2)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573BE5" w:rsidRPr="0058241B" w:rsidTr="00573BE5">
        <w:trPr>
          <w:trHeight w:val="304"/>
        </w:trPr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73BE5" w:rsidRPr="0058241B" w:rsidTr="00573BE5">
        <w:tc>
          <w:tcPr>
            <w:tcW w:w="30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8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9A31D9" w:rsidRDefault="00766CF7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A31D9" w:rsidRDefault="009A31D9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6717B5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lastRenderedPageBreak/>
        <w:t>Третий год обучения (НП-3)</w:t>
      </w:r>
    </w:p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573BE5" w:rsidRPr="0058241B" w:rsidTr="00573BE5">
        <w:trPr>
          <w:trHeight w:val="304"/>
        </w:trPr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73BE5" w:rsidRPr="0058241B" w:rsidTr="00573BE5">
        <w:tc>
          <w:tcPr>
            <w:tcW w:w="30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8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48054A" w:rsidRPr="0058241B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54A" w:rsidRPr="0058241B" w:rsidRDefault="0048054A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</w:t>
      </w:r>
      <w:r w:rsidRPr="0058241B">
        <w:rPr>
          <w:rFonts w:ascii="Times New Roman" w:hAnsi="Times New Roman" w:cs="Times New Roman"/>
          <w:sz w:val="24"/>
          <w:szCs w:val="24"/>
        </w:rPr>
        <w:br/>
        <w:t>для зачисления и перевода в группы на учебно-тренировочном этапе</w:t>
      </w:r>
    </w:p>
    <w:p w:rsidR="0048054A" w:rsidRPr="0058241B" w:rsidRDefault="0048054A" w:rsidP="0058241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4A" w:rsidRPr="0058241B" w:rsidRDefault="0048054A" w:rsidP="0058241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Первый год обучения (УТ-1)</w:t>
      </w:r>
      <w:r w:rsidRPr="0058241B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48054A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8054A" w:rsidRPr="0058241B" w:rsidTr="003C276D">
        <w:tc>
          <w:tcPr>
            <w:tcW w:w="30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54A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54A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54A" w:rsidRPr="0058241B" w:rsidTr="003C276D">
        <w:trPr>
          <w:trHeight w:val="562"/>
        </w:trPr>
        <w:tc>
          <w:tcPr>
            <w:tcW w:w="301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8054A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C4C" w:rsidRPr="0058241B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54A" w:rsidRPr="0058241B" w:rsidRDefault="0048054A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Второй год обучения (УТ-2)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48054A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8054A" w:rsidRPr="0058241B" w:rsidTr="003C276D">
        <w:tc>
          <w:tcPr>
            <w:tcW w:w="30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54A" w:rsidRPr="0058241B" w:rsidTr="003C276D">
        <w:trPr>
          <w:trHeight w:val="562"/>
        </w:trPr>
        <w:tc>
          <w:tcPr>
            <w:tcW w:w="301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8054A" w:rsidRPr="0058241B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t>Третий год обучения (УТ-3)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C75C4C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Pr="0058241B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Четвертый год обучения (УТ-4)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222937" w:rsidRPr="0058241B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t>Пятый год обучения (УТ-5)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222937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C4C" w:rsidRPr="0058241B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ru-RU"/>
        </w:rPr>
      </w:pPr>
      <w:bookmarkStart w:id="35" w:name="_Toc80967721"/>
      <w:r w:rsidRPr="0058241B">
        <w:rPr>
          <w:rFonts w:eastAsia="Times New Roman"/>
          <w:lang w:eastAsia="ru-RU"/>
        </w:rPr>
        <w:lastRenderedPageBreak/>
        <w:t>4</w:t>
      </w:r>
      <w:r w:rsidR="009415D1" w:rsidRPr="0058241B">
        <w:rPr>
          <w:rFonts w:eastAsia="Times New Roman"/>
          <w:lang w:eastAsia="ru-RU"/>
        </w:rPr>
        <w:t>.4 Медицинское обследование (контроль)</w:t>
      </w:r>
      <w:bookmarkEnd w:id="35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Врачебный контроль является обязательным в группах начальной подготовки.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занятиям фигурным катанием на коньках допускаются дети, не имеющие серьезных отклонений в состоянии здоровья. Справка от врача обязательна.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занимающихся в учебно-тренировочных группах, рекомендуется проведение диспансеризации во врачебно-физкультурных диспансерах в начале и конце учебного года. Рекомендуется также проведение этапных медицинских обследований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наблюдений врача </w:t>
      </w:r>
      <w:r w:rsidR="00FF196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учебно-тренировочных групп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фигуристов, входящих в состав сборных команд клуба, города, страны необходимо проведение углубленных медицинских обследований 2 раза в год.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углубленного медицинского обследования.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клиническая диагностика.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здоровья и функционального состояния.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сердечно-сосудистой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систем внешнего дыхания и газообмена.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центральной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функционирования периферической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органов чувств 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вегетативной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состоянием нервно-мышечного аппарата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Преимущественная направленность тренировочных нагрузок оценивается по ЧСС.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ЧСС контролируется и оценивается интенсивность тренировочной нагрузки, которая лежит в основе планирования как одного трениро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вочного занятия, так и микро-,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мезо- и макроциклов подготовки. Фактическое значение ЧСС позволяет оценить возможности, реализующие план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ируемую интенсивность нагрузок.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характера работы сердца фигуриста является способность быстро входить в работу с максимальной мощностью на короткий период времени и быстро, резко возвращаться из этой зоны работы к нормальному сердечному ритму.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Наибольшими показателями работоспособности ССС характеризуются фигуристы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парном катании и фигуристки в одиночном катании. Показатели ЖЕЛ у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 видов, как у мужчин, так и у женщин, высокие и находятся на уровне таких циклических видов спорта, как лыжные гонки, бег на средние дистанции, плавание (спринт). Этот факт говорит о важности учета степени развития респираторной системы для успешного достижени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высот мастерства.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ru-RU"/>
        </w:rPr>
      </w:pPr>
      <w:bookmarkStart w:id="36" w:name="_Toc80967722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.5 Участие в соревнованиях (учет спортивных результатов)</w:t>
      </w:r>
      <w:bookmarkEnd w:id="36"/>
      <w:r w:rsidR="00C75C4C">
        <w:rPr>
          <w:rFonts w:eastAsia="Times New Roman"/>
          <w:lang w:eastAsia="ru-RU"/>
        </w:rPr>
        <w:br/>
      </w:r>
    </w:p>
    <w:p w:rsidR="00C75C4C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календарного плана спортивно – массовых мероприятий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соревнованиях различного уровня. Показанные результаты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соревнованиях являются материалом для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уровня спортивной подготовки.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учебно-тренировочного этапа (УТ), показатель уровня спортивной подготовки – это выполнение разрядных нормативов ЕВСК, а на эта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спортивного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(СС) – спортивных званий КМС и МС.</w:t>
      </w:r>
    </w:p>
    <w:p w:rsidR="00005FFC" w:rsidRPr="0058241B" w:rsidRDefault="00005FFC" w:rsidP="006161DC">
      <w:pPr>
        <w:pStyle w:val="1"/>
        <w:rPr>
          <w:rFonts w:eastAsia="Times New Roman"/>
          <w:lang w:eastAsia="hi-IN" w:bidi="hi-IN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hi-IN" w:bidi="hi-IN"/>
        </w:rPr>
      </w:pPr>
      <w:bookmarkStart w:id="37" w:name="_Toc80967723"/>
      <w:r w:rsidRPr="0058241B">
        <w:rPr>
          <w:rFonts w:eastAsia="Times New Roman"/>
          <w:lang w:eastAsia="hi-IN" w:bidi="hi-IN"/>
        </w:rPr>
        <w:t>4.6</w:t>
      </w:r>
      <w:r w:rsidR="009415D1" w:rsidRPr="0058241B">
        <w:rPr>
          <w:rFonts w:eastAsia="Times New Roman"/>
          <w:lang w:eastAsia="hi-IN" w:bidi="hi-IN"/>
        </w:rPr>
        <w:t xml:space="preserve"> Методические рекомендации</w:t>
      </w:r>
      <w:bookmarkEnd w:id="37"/>
      <w:r w:rsidR="00C75C4C">
        <w:rPr>
          <w:rFonts w:eastAsia="Times New Roman"/>
          <w:lang w:eastAsia="hi-IN" w:bidi="hi-IN"/>
        </w:rPr>
        <w:br/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 воспитательной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 тренера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 является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гармонически развитой личности обучающегося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занятиях с обучающимися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уделять большое внимание воспитанию высоких моральных качеств человека, таких как любовь к Родине, чувство интернационализма, коллективизма, честности, дисциплинированности и трудолюбия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58241B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воспитательной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нравственное воспитание, в котором деятельность предоставляет большие возможности для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сознательной дисциплины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товарищества, коллективизма, патриотизма и других нравственных качеств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58241B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нравственного воспитания являются коллективные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групповые взаимодействия в процессе тренировки и соревнований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формирующие потребность в честном поведении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помощи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решении задач, поставленных </w:t>
      </w:r>
      <w:r w:rsidR="00DF7F15">
        <w:rPr>
          <w:rFonts w:ascii="Times New Roman" w:hAnsi="Times New Roman" w:cs="Times New Roman"/>
          <w:sz w:val="24"/>
          <w:szCs w:val="24"/>
        </w:rPr>
        <w:t>тренером-преподавателем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необходимых задач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«ЦФКСиЗ»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чтобы юные фигуристы освоили нормы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 поведения, предусматриваемые спортивной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икой, которая является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факторов формирования общественной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орали. Нравственное сознание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воспитывается </w:t>
      </w:r>
      <w:r w:rsidR="00F2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F15">
        <w:rPr>
          <w:rFonts w:ascii="Times New Roman" w:hAnsi="Times New Roman" w:cs="Times New Roman"/>
          <w:sz w:val="24"/>
          <w:szCs w:val="24"/>
        </w:rPr>
        <w:t>ренером-преподавателем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методов убеждения, которое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доказательным.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Нельзя, например, убеждать, что для нравственного выполнения определенного сложного упражнения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обладать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астойчивостью, не имея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доказательств. Формулировку общих принципов поведения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подкреплять ссылками, но конкретные данные,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опыт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занимающегося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подчеркнуть, что проявление воли при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 неприятных состояний личности сменяется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приятными переживаниями, являющимися большим стимулом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 проявления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Действенным стимулом нравственного воспитания является поощрение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положительной оценки его действий и поступков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поощрений могут быть следующими: похвала, благодарность и др.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под влиянием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воздействий не только </w:t>
      </w:r>
      <w:r w:rsidR="00FF19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F15">
        <w:rPr>
          <w:rFonts w:ascii="Times New Roman" w:hAnsi="Times New Roman" w:cs="Times New Roman"/>
          <w:sz w:val="24"/>
          <w:szCs w:val="24"/>
        </w:rPr>
        <w:t>ренером-преподавателем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школы, семьи и общественности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фигурой во всей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в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«ЦФКСиЗ»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тренера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гибкая и многогранная система воздействий, которая создает возможность эффективного влияния на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различные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 содержанию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достигает цели в том случае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проявляет большой такт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конкретную ситуацию, особенности характера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имеет самовоспитание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сознательная деятельность, направленная на изменение своей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личность влияет спортивный коллектив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особое влияние оказывают родители, друзья, товарищи, пример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</w:p>
    <w:p w:rsidR="009415D1" w:rsidRPr="0058241B" w:rsidRDefault="00C75C4C" w:rsidP="00C75C4C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Самовоспитание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ичность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жизненную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позицию, способность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остоять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пассивности. Наиболее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распространенными способами и приемами самовоспитания являются самообязательства, самоотчет, самоанализ, самоконтроль, самооценка, некоторые приемы активной </w:t>
      </w:r>
      <w:proofErr w:type="spellStart"/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состояний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важнейших задач деятельности тренера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характера у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Спортивный характер – это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проявление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личности. Чаще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победы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крупнейших соревнованиях добиваются те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обладают волей, настойчивостью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стремлением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победе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качества 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сознательного преодоления трудностей объективного и субъективного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их преодоления используются необычные для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евые напряжения.  Необычность их означает, что они максимальны для данного состояния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основным методом воспитания волевых качеств является метод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степенного усложнения задач, решаемых в процессе тренировки и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Систематическая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в соревнованиях являются эффективными средствами воспитания волевых качеств у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тренировки предусматривается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разностороннее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волевых качеств, как целеустремленность, дисциплинированность, активность и инициативность, стойкость, решительность, настойчивость и упорство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достижении цели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5D1" w:rsidRPr="0058241B" w:rsidRDefault="00DF7F15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понимать, как ближайшие, так и перспективные цели тренировок; планирование занятий не только по объему и интенсивности выполнения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но и в связи с конкретными целевыми установками на каждое занятие; оценка каждого занятия, учет</w:t>
      </w:r>
      <w:r w:rsid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результативности, анализ ошибок и причин успехов в процессе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тренировки.</w:t>
      </w:r>
    </w:p>
    <w:p w:rsidR="009415D1" w:rsidRPr="0058241B" w:rsidRDefault="003C276D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важно с самого начала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воспитывать спортивное трудолюбие – способность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олению специфических трудностей, эти способности можно воспитать посредством систематического выполнения тренировочных заданий, связанных с возрастающими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нагрузками.</w:t>
      </w:r>
    </w:p>
    <w:p w:rsidR="009415D1" w:rsidRPr="0058241B" w:rsidRDefault="003C276D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1477F9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уделять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нтеллектуальному (умственному) воспитанию,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реализуется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приобретении специальных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наний в области теории и методики тренировки, гигиены, аутотренинга, медитации. Кроме этого надо воспитывать умение объективно оценивать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анализировать приобретаемый опыт тренировки и выступлений в соревнованиях; развивать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ательную активность, творческие проявления в спортивной и трудовой деятельности. Интеллектуальное воспитание обеспечивается в форме лекций, семинаров, самостоятельной работы с книгой и т.д. Умственному развитию способствует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 с тренером-преподавателем по разработке и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уточнению перспективных, годичных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планов   подготовки, включение в тренировочный процесс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заданий ‘ на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‘. Во всех этих случаях надо не только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советоваться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2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обучающимися, 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привлекать их к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принятию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  компонентом   формирования   личности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я   эстетическое воспитание. В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оно   осуществляется   в самых различных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задачам   эстетического воспитания обучающихся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относятся:  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эстетического отношения   к окружающей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действительности; 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эстетических чувств, способностей и умение видеть прекрасное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создавать его 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роцессе занятий фигурным катанием на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коньках;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эстетических качеств: аккуратности, красоты движений, культуры поведения 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потребности делать прекрасное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стетического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и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идеала.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фигуристов на этап начальной подготовки следует руководствоваться рекомендациями по оценке особенностей внешнего вида, подвижности в суставах, состоянию различных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детского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исходного уровня общей физической подготовленности и контроля ее динамики рекомендуется следующий комплекс упражнений: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 30 м: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стадионе или легкоатлетическом манеже с высокого старта. Количество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забеге определяется условиями, при которых бегущие не должны мешать друг другу.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Челночный бег 3х10 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тест проводится на дорожке длиной не менее 10м. За чертой «старт» и «финиш» - два полукруга радиусом 50 см. На дальний полукруг кладется деревянный кубик (5 см).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старта бежит к финишу, обегает полукруг, берет кубик и возвращается к старту.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Прыжки в длину с места: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толчком с двух ног с взмахом рук от линии или края доски на стадионе или в легкоатлетическом манеже. Измерение длины прыжка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рулеткой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Прыжок вверх с места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выполняется толчком с двух ног с приземлением на две ноги с взмахом рук в установленное место. Измерение высоты прыжка проводится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прибора Абалакова.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Подъем туловища (кол-во раз в мин.)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 положении лежа на спине, поднимает туловище до вертикального положения, затем снова принимает исходное положение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Pr="0058241B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A2" w:rsidRPr="0058241B" w:rsidRDefault="00841CA2" w:rsidP="00F27AFA">
      <w:pPr>
        <w:pStyle w:val="1"/>
        <w:jc w:val="left"/>
      </w:pPr>
    </w:p>
    <w:p w:rsidR="00F27AFA" w:rsidRDefault="00F27AFA" w:rsidP="00F27AFA">
      <w:pPr>
        <w:pStyle w:val="1"/>
      </w:pPr>
      <w:bookmarkStart w:id="38" w:name="_Toc80263823"/>
      <w:bookmarkStart w:id="39" w:name="_Toc80862722"/>
      <w:bookmarkStart w:id="40" w:name="_Toc80967724"/>
      <w:bookmarkStart w:id="41" w:name="_Toc78274510"/>
      <w:r w:rsidRPr="007F65D8">
        <w:t>5.  ВОСПИТАТЕЛЬНАЯ РАБОТА</w:t>
      </w:r>
      <w:bookmarkEnd w:id="38"/>
      <w:bookmarkEnd w:id="39"/>
      <w:bookmarkEnd w:id="40"/>
    </w:p>
    <w:p w:rsidR="00F27AFA" w:rsidRPr="00F27AFA" w:rsidRDefault="00F27AFA" w:rsidP="00F27AFA">
      <w:pPr>
        <w:spacing w:after="0" w:line="240" w:lineRule="auto"/>
      </w:pP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Фигурное катание </w:t>
      </w:r>
      <w:r w:rsidRPr="00F27AFA">
        <w:rPr>
          <w:rFonts w:ascii="Times New Roman" w:hAnsi="Times New Roman" w:cs="Times New Roman"/>
          <w:sz w:val="24"/>
          <w:szCs w:val="24"/>
        </w:rPr>
        <w:t xml:space="preserve">обладает широкими воспитательными возможностями. Однако, спортивная деятельность сама по себе довольно противоречива по своему воздействию на личность. Жесткая соревновательная борьба, острое соперничество на тренировках и соревнованиях могут стимулировать одностороннее, прагматическое развитие обучающегося, формирование таких негативных качеств, как чрезмерное честолюбие, эгоизм, пренебрежительное отношение к слабым, жестокость. С первых дней занятий тренер-преподаватель должен серьёзное внимание уделять нравственному воспитанию, нейтрализации неблагоприятного влияния спортивного фактора на личностные качества, усиливать положительное воздействие спорта.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Главная задача в занятиях с обучающимися – развитие у детей и молодёжи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Важную роль в нравственном воспитании обучающихся играет непосредственно спортивная деятельность, которая представляет большие возможности для воспитания всех этих качеств. Воспитательная работа направлена на воспитание гармонично развитого человека, активной, целеустремлённой и сознательной личности, обладающей духовным богатством и физическим совершенством. В условиях ГБУ ДЮЦ Московского района Санкт-Петербурга «ЦФКСиЗ» это взаимосвязано с формированием таких черт характера и взаимоотношений с товарищами, которые нацеливают обучающегося на спортивный образ жизни, многолетнюю тренировку и достижение наивысших спортивных результатов. С обучающимися регулярно следует проводить беседы на патриотические темы.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Указания и требования тренера-преподавателя при работе с детьми обычно воспринимаются ими беспрекословно, без сомнения в их истинности. Здесь временно целесообразен достаточно жёсткий и авторитарный стиль работы. Но он должен сочетаться с добротой и справедливостью, вниманием и чуткостью, педагогическим тактом и скромностью строжайшим соблюдением морального кодекса.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При работе с группой стоит задача привить интерес к занятиям </w:t>
      </w:r>
      <w:r>
        <w:rPr>
          <w:rFonts w:ascii="Times New Roman" w:hAnsi="Times New Roman" w:cs="Times New Roman"/>
          <w:sz w:val="24"/>
          <w:szCs w:val="24"/>
        </w:rPr>
        <w:t>фигурным катанием</w:t>
      </w:r>
      <w:r w:rsidRPr="00F27AFA">
        <w:rPr>
          <w:rFonts w:ascii="Times New Roman" w:hAnsi="Times New Roman" w:cs="Times New Roman"/>
          <w:sz w:val="24"/>
          <w:szCs w:val="24"/>
        </w:rPr>
        <w:t xml:space="preserve"> сдружить детей, добиться добросовестного и полноценного выполнения заданий тренера-преподавателя. Этому способствует интересное построение занятий, широкое применение игрового метода, поощрение даже небольших достижений каждого и вовлечение членов группы в сопереживание успехов друг друга. Для сплочения коллектива рекомендуется отмечать дни рождения, проводить спортивные праздники и мероприятия. На тренировочном занятии следует отметить хоть раз каждого ученика или всю группу в целом. После любого учебно-тренировочного занятия обучающийся должен почувствовать, что сделал ещё один шаг к достижению поставленной перед ним цели. В детском и подростковом возрасте волевые качества развиты слабо, тренеру-преподавателю важно стимулировать проявление воли, неукоснительность выполнения намеченных целей, вселять веру в большие возможности каждого воспитанника. Воспитанник должен быть уверен, что при наличии упорства и трудолюбия он может претворить в жизнь самые заветные желания. Необходимо акцентировать внимание воспитанников на происходящих в них переменах, развитии физических качеств и спортивных достижений.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Воспитание волевых качеств осуществляется в постепенном наращивании трудностей в процессе занятий, самоконтроле обучающихся за достижением поставленных целей, обязательном выполнении домашних заданий. Определять главную и второстепенные цели предстоящего сезона желательно пи непосредственном участии обучающегося.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lastRenderedPageBreak/>
        <w:t xml:space="preserve">Решению воспитательных задач помогает положительный климат в коллективе, где здоровое соперничество сочетается с общностью целей и духом взаимопомощи. Этому способствует постановка чётких, понятных, привлекательных и реальных целей для всей группы. Их достижение требует объединённых усилий и сотрудничества всех занимающихся. Результаты и достижения группы и отдельных её членов должны вызывать общие положительные переживания. В ходе соревнований все участники обязаны приветствовать своих товарищей во время представления забегов, во время награждения, поддерживать по мере преодоления дистанции.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Таким образом, добиваться реализации этой цели невозможно без использования основных принципов воспитания: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научности;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связи воспитания с жизнью;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воспитания личности в коллективе;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единства требований и уважение к личности;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последовательности, систематичности и единства воспитательных воздействий;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индивидуального, дифференцированного подхода;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опоры на положительные качества человека.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Воспитательная работа с детьми тесно связана и практически неотделима от общеобразовательной школы и семьи обучающихся. Главные воспитательные факторы в этой работе: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личный пример, педагогическое мастерство тренера-преподавателя;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творческая, интересная для детей организация тренировочной работы;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формирование и укрепление коллектива;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правильное моральное стимулирование; товарищеская взаимопомощь и </w:t>
      </w:r>
      <w:proofErr w:type="spellStart"/>
      <w:r w:rsidRPr="00F27AFA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F27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Неразрывно с воспитательной работой связана и психологическая подготовка. На начальных этапах подготовки основной акцент делается на формирование устойчивого интереса к занятиям </w:t>
      </w:r>
      <w:r>
        <w:rPr>
          <w:rFonts w:ascii="Times New Roman" w:hAnsi="Times New Roman" w:cs="Times New Roman"/>
          <w:sz w:val="24"/>
          <w:szCs w:val="24"/>
        </w:rPr>
        <w:t>фигурным катанием,</w:t>
      </w:r>
      <w:r w:rsidRPr="00F27AFA">
        <w:rPr>
          <w:rFonts w:ascii="Times New Roman" w:hAnsi="Times New Roman" w:cs="Times New Roman"/>
          <w:sz w:val="24"/>
          <w:szCs w:val="24"/>
        </w:rPr>
        <w:t xml:space="preserve"> правильную спортивную мотивацию, уважение к своему и другим тренерам-преподавателям различных отделений ГБУ ДЮЦ Московского района Санкт-Петербурга «ЦФКСиЗ», внимания, навыков самоконтроля.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Важное место в воспитательной работе с обучающимися тренерско-преподавательский состав отводит проведению соревнований. Наблюдая за выступлением, поведением своих воспитанников на соревнованиях, тренер-преподаватель делает вывод о том, насколько прочно у него сформировались морально-волевые качества и этические нормы поведения.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>Очень важно помнить о комплексном подходе в воспитании обучающихся, знать особенности бытового поведения ребёнка, условия его проживания, особенности семьи, учебной и общественной деятельности своего воспитанника, а также, исходя из особенностей характера ребёнка, знать факторы, которые могут повлиять на его поведение и убеждения, чтобы уметь максимально использовать, координировать, а в некоторых случаях и нейтрализовать это влияние.</w:t>
      </w:r>
    </w:p>
    <w:p w:rsidR="00F27AFA" w:rsidRPr="00F667D1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58241B" w:rsidRPr="0058241B" w:rsidRDefault="00F27AFA" w:rsidP="006161DC">
      <w:pPr>
        <w:pStyle w:val="1"/>
      </w:pPr>
      <w:bookmarkStart w:id="42" w:name="_Toc80967725"/>
      <w:r>
        <w:lastRenderedPageBreak/>
        <w:t>6</w:t>
      </w:r>
      <w:r w:rsidR="0058241B" w:rsidRPr="0058241B">
        <w:t>. ДИСТАНЦИОННАЯ ФОРМА ОБУЧЕНИЯ</w:t>
      </w:r>
      <w:bookmarkEnd w:id="41"/>
      <w:bookmarkEnd w:id="42"/>
      <w:r w:rsidR="0058241B" w:rsidRPr="0058241B">
        <w:br/>
        <w:t xml:space="preserve">     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Дистанционная форма обучения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тренером-преподавателем и учащимися.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Внедрение новых технологий дистанционной формы обучения поддерживается государством нормативными документами: федерального и регионального уровней: закон «Об образовании в Российской Федерации» статья №16, документ «Об утверждении Порядка организации и осуществления образовательной деятельности по дополнительным общеобразовательным программам» статья №10. 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программ, поставить новые цели и задачи.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Основными задачами дистанционной формы обучения в образовательном процессе можно считать: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пополнение информационного образовательного ресурса объединения;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создание единой образовательной информационной среды для участников учебно-тренировочного процесса;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создание образовательного информационного Интернет-пространства объединения, где размещается информация для учащихся и их родителей;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формирование у учащихся потребность в систематическом и системном повышении внутреннего потенциала,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освоение способов познавательной деятельности в пространстве дистанционного образования.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Дистанционная форма обучения, осуществляемая с помощью компьютерных телекоммуникаций, имеет следующие формы занятий.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>Чат-занятия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>Форум-занятия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— дистанционные уроки, проводимые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От чата-занятий форумы отличаются возможностью многодневной работы и несинхронным взаимодействием учащихся и тренер-преподаватель.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Вебинар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-сессия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-сессий характерно достижение образовательных задач.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 результате внедрения дистанционной формы обучения в образовательном процессе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 активизируется самостоятельная деятельность учащихся.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При дистанционной форме обучения возможно сокращение количество обучающихся в учебных группах.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Основными видами подготовки при дистанционной форме обучения являются: теоретическая, общефизическая и тактическая подготовки.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специальной, соревновательной и технико-тактической подготовки, врачебного контроля, инструкторско-судейской подготовки и восстановительных мероприятий.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успешного проведения учебно-тренировочных занятий при дистанционной форме обучения тренер-преподаватель подбирает упражнения с использованием спортивного инвентаря, доступного в домашних и иных условиях.</w:t>
      </w:r>
      <w:r w:rsidRPr="0058241B">
        <w:rPr>
          <w:rFonts w:ascii="Times New Roman" w:hAnsi="Times New Roman" w:cs="Times New Roman"/>
          <w:sz w:val="24"/>
          <w:szCs w:val="24"/>
        </w:rPr>
        <w:br/>
      </w:r>
    </w:p>
    <w:p w:rsidR="0058241B" w:rsidRPr="0058241B" w:rsidRDefault="00F27AFA" w:rsidP="006161DC">
      <w:pPr>
        <w:pStyle w:val="1"/>
      </w:pPr>
      <w:bookmarkStart w:id="43" w:name="_Toc78274511"/>
      <w:bookmarkStart w:id="44" w:name="_Toc80967726"/>
      <w:r>
        <w:t>6</w:t>
      </w:r>
      <w:r w:rsidR="0058241B" w:rsidRPr="0058241B">
        <w:t>.1 Учебные планы для дистанционной формы обучения</w:t>
      </w:r>
      <w:bookmarkEnd w:id="43"/>
      <w:bookmarkEnd w:id="44"/>
    </w:p>
    <w:p w:rsidR="0058241B" w:rsidRPr="0058241B" w:rsidRDefault="00F27AFA" w:rsidP="006161DC">
      <w:pPr>
        <w:pStyle w:val="1"/>
      </w:pPr>
      <w:bookmarkStart w:id="45" w:name="_Toc78274512"/>
      <w:bookmarkStart w:id="46" w:name="_Toc80967727"/>
      <w:r>
        <w:t>6</w:t>
      </w:r>
      <w:r w:rsidR="0058241B" w:rsidRPr="0058241B">
        <w:t>.1.1 Этапы начальной подготовки</w:t>
      </w:r>
      <w:bookmarkEnd w:id="45"/>
      <w:bookmarkEnd w:id="46"/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первого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80"/>
        <w:gridCol w:w="1112"/>
        <w:gridCol w:w="1366"/>
        <w:gridCol w:w="1309"/>
        <w:gridCol w:w="2674"/>
      </w:tblGrid>
      <w:tr w:rsidR="0058241B" w:rsidRPr="0058241B" w:rsidTr="003C276D">
        <w:trPr>
          <w:trHeight w:val="255"/>
          <w:jc w:val="right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16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27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4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второго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58241B" w:rsidRPr="0058241B" w:rsidTr="003C276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третьего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58241B" w:rsidRPr="0058241B" w:rsidTr="003C276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6161DC">
      <w:pPr>
        <w:pStyle w:val="1"/>
      </w:pPr>
      <w:bookmarkStart w:id="47" w:name="_Toc78274513"/>
      <w:bookmarkStart w:id="48" w:name="_Toc80967728"/>
      <w:r w:rsidRPr="0058241B">
        <w:t>5.1.2 Учебно-тренировочный этап</w:t>
      </w:r>
      <w:bookmarkEnd w:id="47"/>
      <w:bookmarkEnd w:id="48"/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первого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91"/>
        <w:gridCol w:w="1318"/>
        <w:gridCol w:w="1264"/>
        <w:gridCol w:w="1309"/>
        <w:gridCol w:w="2803"/>
      </w:tblGrid>
      <w:tr w:rsidR="0058241B" w:rsidRPr="0058241B" w:rsidTr="003C276D">
        <w:trPr>
          <w:trHeight w:val="255"/>
          <w:jc w:val="right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0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2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2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05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второго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75"/>
        <w:gridCol w:w="1248"/>
        <w:gridCol w:w="1247"/>
        <w:gridCol w:w="1381"/>
        <w:gridCol w:w="2734"/>
      </w:tblGrid>
      <w:tr w:rsidR="0058241B" w:rsidRPr="0058241B" w:rsidTr="003C276D">
        <w:trPr>
          <w:trHeight w:val="255"/>
          <w:jc w:val="right"/>
        </w:trPr>
        <w:tc>
          <w:tcPr>
            <w:tcW w:w="353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74" w:type="pct"/>
            <w:gridSpan w:val="3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63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5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7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9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6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третьего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34"/>
        <w:gridCol w:w="1206"/>
        <w:gridCol w:w="1024"/>
        <w:gridCol w:w="1391"/>
        <w:gridCol w:w="2729"/>
      </w:tblGrid>
      <w:tr w:rsidR="0058241B" w:rsidRPr="0058241B" w:rsidTr="003C276D">
        <w:trPr>
          <w:trHeight w:val="255"/>
          <w:jc w:val="right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7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5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6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четвертого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3"/>
        <w:gridCol w:w="1106"/>
        <w:gridCol w:w="1108"/>
        <w:gridCol w:w="1383"/>
        <w:gridCol w:w="2736"/>
      </w:tblGrid>
      <w:tr w:rsidR="0058241B" w:rsidRPr="0058241B" w:rsidTr="003C276D">
        <w:trPr>
          <w:trHeight w:val="255"/>
          <w:jc w:val="right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5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79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пятого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8"/>
        <w:gridCol w:w="1211"/>
        <w:gridCol w:w="1097"/>
        <w:gridCol w:w="1449"/>
        <w:gridCol w:w="2650"/>
      </w:tblGrid>
      <w:tr w:rsidR="0058241B" w:rsidRPr="0058241B" w:rsidTr="003C276D">
        <w:trPr>
          <w:trHeight w:val="255"/>
          <w:jc w:val="right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27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75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Pr="0058241B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Pr="0058241B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Pr="009A31D9" w:rsidRDefault="009A31D9" w:rsidP="009A31D9"/>
    <w:p w:rsidR="009415D1" w:rsidRPr="0058241B" w:rsidRDefault="00347948" w:rsidP="006161DC">
      <w:pPr>
        <w:pStyle w:val="1"/>
        <w:rPr>
          <w:rFonts w:eastAsia="Times New Roman"/>
          <w:lang w:eastAsia="ru-RU"/>
        </w:rPr>
      </w:pPr>
      <w:bookmarkStart w:id="49" w:name="_Toc80967729"/>
      <w:r>
        <w:rPr>
          <w:rFonts w:eastAsia="Times New Roman"/>
          <w:lang w:eastAsia="ru-RU"/>
        </w:rPr>
        <w:lastRenderedPageBreak/>
        <w:t xml:space="preserve">СПИСОК </w:t>
      </w:r>
      <w:r w:rsidR="009415D1" w:rsidRPr="0058241B">
        <w:rPr>
          <w:rFonts w:eastAsia="Times New Roman"/>
          <w:lang w:eastAsia="ru-RU"/>
        </w:rPr>
        <w:t>ЛИТЕРАТУР</w:t>
      </w:r>
      <w:r>
        <w:rPr>
          <w:rFonts w:eastAsia="Times New Roman"/>
          <w:lang w:eastAsia="ru-RU"/>
        </w:rPr>
        <w:t>Ы</w:t>
      </w:r>
      <w:bookmarkEnd w:id="49"/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В.В. Физкультурно-спортивная образовательная программа по фигурному катанию на коньках на этапе начальной подготовки. Обл. метод. Совет по физической культуре 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порту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Всеволжского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р-на, 2003г.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В.В. Учебная программа по фигурному катанию на коньках на учебно-тренировочном этапе. Обл. метод. Совет по физической культуре 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порту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Всеволжского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р-на, 2004г.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«Применение комплекса восстановительных средств в подготовительном периоде </w:t>
      </w:r>
      <w:r w:rsidR="00005FFC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фигуристов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Восстановительные и гигиенические средства в под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спортсменов. М., 1994г.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Е.А. «Этапный педагогический контроль физической подготовленности фигуристов-дошкольников». Метод. 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 Челябинск, 1989г.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М.В. «Исследование некоторых факторов мастерства фигуристов-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одиночников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управления тренировочным процессом».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втореф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М., 1975г.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Г.М.,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Гишина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Ляссотович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и др. «О методах и организации отбора в ДЮСШ по фигурному катанию». Метод.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Москва, ВНИИФЕ, 1969г.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Ирошникова Н.И.,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6D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недельного микроцикла на этапе УТГ: Сборник научно-методиче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статей. – М.: РГАФК, 1995.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Коган А.И. Оценка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перспектвности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фигуристов в период начальной специализации.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тореф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Омск, 1984г.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развития физической культуры и спорта в Российской Федерации на период до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года»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ТиПФК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М., 2001г.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Корешев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Структура тренировочных нагрузок предсоревновательного этапа квалифи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цированных фигуристов-танцоров.</w:t>
      </w:r>
    </w:p>
    <w:p w:rsidR="009F5CE0" w:rsidRPr="003C276D" w:rsidRDefault="003C276D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С.В.</w:t>
      </w:r>
      <w:r w:rsidR="009415D1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Фадеева Н.А. Программа для спортивно-оздоровительных групп (СОГ) по фигурному катанию на коньках. Пермь. 2000г.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Кофман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«Воспитательная работа с юными спортсменами» </w:t>
      </w:r>
      <w:r w:rsidR="003C276D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«Система подготовки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резерва», м., 1994г.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Лаптев А.П.,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«Восстановительные мероприятия», «Гигиена» (Учебник для институтов и техникумов физиче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культуры), м., ФИС, 1990г.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Лосева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И.и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«Применение игрового метода тренировки в подготовке юных фигуристов» Вопросы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proofErr w:type="spellEnd"/>
      <w:proofErr w:type="gram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физ.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культ. и спорта. Минск, 1986г.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Ляссотович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«Особенности телосложения фигу4ристов. Тезисный доклад VII межвузовской на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конференции» Омск, 1989г.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Л.П. «Теория и методика физиче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культуры». М., 1991г.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И.М. «Структура и содержание специальной физической подготовки спортсменов на этапе начального обучения в фигурном катании» Автор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еферат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Киев, 1985г.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А.Н. Прыжки в фигурном катании. М., ФИ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С, 1976г.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Г.М. Новые положения антидопингового контроля Международного союза конькобежцев. Конькобежный спорт (сборник научно-методиче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статей) ЗАО ФОН, М., 2005.</w:t>
      </w:r>
    </w:p>
    <w:p w:rsidR="009415D1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Поздняков А.В.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Внеледовая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фигуристов-парников на этапе начальной специализации.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2004г.</w:t>
      </w:r>
    </w:p>
    <w:p w:rsidR="009415D1" w:rsidRPr="0058241B" w:rsidRDefault="009415D1" w:rsidP="0058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2217" w:rsidRPr="0058241B" w:rsidRDefault="00AE2217" w:rsidP="0058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62DB" w:rsidRPr="0058241B" w:rsidRDefault="004462DB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62DB" w:rsidRPr="0058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54"/>
    <w:multiLevelType w:val="hybridMultilevel"/>
    <w:tmpl w:val="7AC44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41BFD"/>
    <w:multiLevelType w:val="multilevel"/>
    <w:tmpl w:val="7DF2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686D19"/>
    <w:multiLevelType w:val="multilevel"/>
    <w:tmpl w:val="5E5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7306D"/>
    <w:multiLevelType w:val="hybridMultilevel"/>
    <w:tmpl w:val="FB78B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213A4"/>
    <w:multiLevelType w:val="hybridMultilevel"/>
    <w:tmpl w:val="43F68BC6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64A432A"/>
    <w:multiLevelType w:val="hybridMultilevel"/>
    <w:tmpl w:val="97B2337C"/>
    <w:lvl w:ilvl="0" w:tplc="C1A0CB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E45"/>
    <w:multiLevelType w:val="hybridMultilevel"/>
    <w:tmpl w:val="A9CEB5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47BD"/>
    <w:multiLevelType w:val="hybridMultilevel"/>
    <w:tmpl w:val="E542BFBE"/>
    <w:lvl w:ilvl="0" w:tplc="C35AFFD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EE71A5"/>
    <w:multiLevelType w:val="hybridMultilevel"/>
    <w:tmpl w:val="22E4C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A6BBC"/>
    <w:multiLevelType w:val="hybridMultilevel"/>
    <w:tmpl w:val="A2F6270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77F34"/>
    <w:multiLevelType w:val="hybridMultilevel"/>
    <w:tmpl w:val="A448C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95474"/>
    <w:multiLevelType w:val="multilevel"/>
    <w:tmpl w:val="44D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80DB5"/>
    <w:multiLevelType w:val="hybridMultilevel"/>
    <w:tmpl w:val="2CDC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9C9"/>
    <w:multiLevelType w:val="hybridMultilevel"/>
    <w:tmpl w:val="B798B29A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B7A6930"/>
    <w:multiLevelType w:val="hybridMultilevel"/>
    <w:tmpl w:val="3484F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A9640F"/>
    <w:multiLevelType w:val="hybridMultilevel"/>
    <w:tmpl w:val="C172C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83852"/>
    <w:multiLevelType w:val="hybridMultilevel"/>
    <w:tmpl w:val="E23CC5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F944C55"/>
    <w:multiLevelType w:val="multilevel"/>
    <w:tmpl w:val="2C1C9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800"/>
      </w:pPr>
      <w:rPr>
        <w:rFonts w:hint="default"/>
      </w:rPr>
    </w:lvl>
  </w:abstractNum>
  <w:abstractNum w:abstractNumId="18" w15:restartNumberingAfterBreak="0">
    <w:nsid w:val="404A1C17"/>
    <w:multiLevelType w:val="multilevel"/>
    <w:tmpl w:val="2C7A983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40A95E00"/>
    <w:multiLevelType w:val="hybridMultilevel"/>
    <w:tmpl w:val="019C1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73BBF"/>
    <w:multiLevelType w:val="multilevel"/>
    <w:tmpl w:val="BDF4A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89703DC"/>
    <w:multiLevelType w:val="hybridMultilevel"/>
    <w:tmpl w:val="6EA8AF12"/>
    <w:lvl w:ilvl="0" w:tplc="8DBA7F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7C4EB5"/>
    <w:multiLevelType w:val="hybridMultilevel"/>
    <w:tmpl w:val="487AE08E"/>
    <w:lvl w:ilvl="0" w:tplc="DF78A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80FAD"/>
    <w:multiLevelType w:val="hybridMultilevel"/>
    <w:tmpl w:val="3502FB3E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E76F22"/>
    <w:multiLevelType w:val="hybridMultilevel"/>
    <w:tmpl w:val="63229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B31D2D"/>
    <w:multiLevelType w:val="hybridMultilevel"/>
    <w:tmpl w:val="E2822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80CEE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08F317E"/>
    <w:multiLevelType w:val="multilevel"/>
    <w:tmpl w:val="1C3C8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54D709B7"/>
    <w:multiLevelType w:val="multilevel"/>
    <w:tmpl w:val="109CA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5F71B96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6B3568F"/>
    <w:multiLevelType w:val="hybridMultilevel"/>
    <w:tmpl w:val="D9A04F10"/>
    <w:lvl w:ilvl="0" w:tplc="C35AFFD2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C142E66"/>
    <w:multiLevelType w:val="hybridMultilevel"/>
    <w:tmpl w:val="97483F4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AA02A2"/>
    <w:multiLevelType w:val="hybridMultilevel"/>
    <w:tmpl w:val="5F48C7AE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7613F89"/>
    <w:multiLevelType w:val="hybridMultilevel"/>
    <w:tmpl w:val="5AE6C4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7C9626E"/>
    <w:multiLevelType w:val="hybridMultilevel"/>
    <w:tmpl w:val="E1A03E62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75CFD"/>
    <w:multiLevelType w:val="hybridMultilevel"/>
    <w:tmpl w:val="51B043E6"/>
    <w:lvl w:ilvl="0" w:tplc="586A4A8C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2446BE"/>
    <w:multiLevelType w:val="hybridMultilevel"/>
    <w:tmpl w:val="7442A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B616F1"/>
    <w:multiLevelType w:val="multilevel"/>
    <w:tmpl w:val="A8B258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32B0DE1"/>
    <w:multiLevelType w:val="hybridMultilevel"/>
    <w:tmpl w:val="4664E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4315A43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4545CE"/>
    <w:multiLevelType w:val="hybridMultilevel"/>
    <w:tmpl w:val="9B5A6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F64DC"/>
    <w:multiLevelType w:val="multilevel"/>
    <w:tmpl w:val="80F46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2" w15:restartNumberingAfterBreak="0">
    <w:nsid w:val="79C84818"/>
    <w:multiLevelType w:val="hybridMultilevel"/>
    <w:tmpl w:val="189C9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E3869"/>
    <w:multiLevelType w:val="multilevel"/>
    <w:tmpl w:val="BDF2A2C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4" w15:restartNumberingAfterBreak="0">
    <w:nsid w:val="7A4B5534"/>
    <w:multiLevelType w:val="hybridMultilevel"/>
    <w:tmpl w:val="CAACD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D2713"/>
    <w:multiLevelType w:val="hybridMultilevel"/>
    <w:tmpl w:val="5DC4BB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5"/>
  </w:num>
  <w:num w:numId="4">
    <w:abstractNumId w:val="38"/>
  </w:num>
  <w:num w:numId="5">
    <w:abstractNumId w:val="4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9"/>
  </w:num>
  <w:num w:numId="9">
    <w:abstractNumId w:val="17"/>
  </w:num>
  <w:num w:numId="10">
    <w:abstractNumId w:val="29"/>
  </w:num>
  <w:num w:numId="11">
    <w:abstractNumId w:val="36"/>
  </w:num>
  <w:num w:numId="12">
    <w:abstractNumId w:val="16"/>
  </w:num>
  <w:num w:numId="13">
    <w:abstractNumId w:val="33"/>
  </w:num>
  <w:num w:numId="14">
    <w:abstractNumId w:val="26"/>
  </w:num>
  <w:num w:numId="15">
    <w:abstractNumId w:val="19"/>
  </w:num>
  <w:num w:numId="16">
    <w:abstractNumId w:val="45"/>
  </w:num>
  <w:num w:numId="17">
    <w:abstractNumId w:val="13"/>
  </w:num>
  <w:num w:numId="18">
    <w:abstractNumId w:val="32"/>
  </w:num>
  <w:num w:numId="19">
    <w:abstractNumId w:val="4"/>
  </w:num>
  <w:num w:numId="20">
    <w:abstractNumId w:val="3"/>
  </w:num>
  <w:num w:numId="21">
    <w:abstractNumId w:val="30"/>
  </w:num>
  <w:num w:numId="22">
    <w:abstractNumId w:val="27"/>
  </w:num>
  <w:num w:numId="23">
    <w:abstractNumId w:val="18"/>
  </w:num>
  <w:num w:numId="24">
    <w:abstractNumId w:val="10"/>
  </w:num>
  <w:num w:numId="25">
    <w:abstractNumId w:val="24"/>
  </w:num>
  <w:num w:numId="26">
    <w:abstractNumId w:val="25"/>
  </w:num>
  <w:num w:numId="27">
    <w:abstractNumId w:val="14"/>
  </w:num>
  <w:num w:numId="28">
    <w:abstractNumId w:val="0"/>
  </w:num>
  <w:num w:numId="29">
    <w:abstractNumId w:val="15"/>
  </w:num>
  <w:num w:numId="30">
    <w:abstractNumId w:val="8"/>
  </w:num>
  <w:num w:numId="31">
    <w:abstractNumId w:val="44"/>
  </w:num>
  <w:num w:numId="32">
    <w:abstractNumId w:val="42"/>
  </w:num>
  <w:num w:numId="33">
    <w:abstractNumId w:val="9"/>
  </w:num>
  <w:num w:numId="34">
    <w:abstractNumId w:val="31"/>
  </w:num>
  <w:num w:numId="35">
    <w:abstractNumId w:val="21"/>
  </w:num>
  <w:num w:numId="36">
    <w:abstractNumId w:val="23"/>
  </w:num>
  <w:num w:numId="37">
    <w:abstractNumId w:val="34"/>
  </w:num>
  <w:num w:numId="38">
    <w:abstractNumId w:val="37"/>
  </w:num>
  <w:num w:numId="39">
    <w:abstractNumId w:val="43"/>
  </w:num>
  <w:num w:numId="40">
    <w:abstractNumId w:val="2"/>
  </w:num>
  <w:num w:numId="41">
    <w:abstractNumId w:val="11"/>
  </w:num>
  <w:num w:numId="42">
    <w:abstractNumId w:val="6"/>
  </w:num>
  <w:num w:numId="43">
    <w:abstractNumId w:val="5"/>
  </w:num>
  <w:num w:numId="44">
    <w:abstractNumId w:val="22"/>
  </w:num>
  <w:num w:numId="45">
    <w:abstractNumId w:val="12"/>
  </w:num>
  <w:num w:numId="46">
    <w:abstractNumId w:val="28"/>
  </w:num>
  <w:num w:numId="47">
    <w:abstractNumId w:val="2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9"/>
    <w:rsid w:val="00005FFC"/>
    <w:rsid w:val="00072B3D"/>
    <w:rsid w:val="000B1624"/>
    <w:rsid w:val="001477F9"/>
    <w:rsid w:val="0018007E"/>
    <w:rsid w:val="00180812"/>
    <w:rsid w:val="001C1CD8"/>
    <w:rsid w:val="00222937"/>
    <w:rsid w:val="0023173C"/>
    <w:rsid w:val="002679A7"/>
    <w:rsid w:val="002D6DA5"/>
    <w:rsid w:val="00320E95"/>
    <w:rsid w:val="00347948"/>
    <w:rsid w:val="003527FA"/>
    <w:rsid w:val="003C276D"/>
    <w:rsid w:val="003F6E6C"/>
    <w:rsid w:val="004462DB"/>
    <w:rsid w:val="0048054A"/>
    <w:rsid w:val="004D7E58"/>
    <w:rsid w:val="0054417A"/>
    <w:rsid w:val="00573BE5"/>
    <w:rsid w:val="0058241B"/>
    <w:rsid w:val="005C2949"/>
    <w:rsid w:val="006161DC"/>
    <w:rsid w:val="00643E0C"/>
    <w:rsid w:val="00657A7D"/>
    <w:rsid w:val="006717B5"/>
    <w:rsid w:val="006A04CD"/>
    <w:rsid w:val="006B7E42"/>
    <w:rsid w:val="00700F1E"/>
    <w:rsid w:val="00715E61"/>
    <w:rsid w:val="007606BE"/>
    <w:rsid w:val="00766CF7"/>
    <w:rsid w:val="007B2BAA"/>
    <w:rsid w:val="007C1517"/>
    <w:rsid w:val="007E35AD"/>
    <w:rsid w:val="007F6C85"/>
    <w:rsid w:val="00841CA2"/>
    <w:rsid w:val="008C732F"/>
    <w:rsid w:val="008E565A"/>
    <w:rsid w:val="008F01A3"/>
    <w:rsid w:val="00906E50"/>
    <w:rsid w:val="009415D1"/>
    <w:rsid w:val="0099345A"/>
    <w:rsid w:val="009A31D9"/>
    <w:rsid w:val="009A4059"/>
    <w:rsid w:val="009F5CE0"/>
    <w:rsid w:val="00A72EEA"/>
    <w:rsid w:val="00AA685D"/>
    <w:rsid w:val="00AE2217"/>
    <w:rsid w:val="00B426EF"/>
    <w:rsid w:val="00B42E29"/>
    <w:rsid w:val="00B87118"/>
    <w:rsid w:val="00C731A1"/>
    <w:rsid w:val="00C75C4C"/>
    <w:rsid w:val="00C7760E"/>
    <w:rsid w:val="00CB1EAE"/>
    <w:rsid w:val="00CC740A"/>
    <w:rsid w:val="00CE7577"/>
    <w:rsid w:val="00D362F4"/>
    <w:rsid w:val="00DC34FD"/>
    <w:rsid w:val="00DD3F73"/>
    <w:rsid w:val="00DF7F15"/>
    <w:rsid w:val="00E119ED"/>
    <w:rsid w:val="00F144AA"/>
    <w:rsid w:val="00F27AFA"/>
    <w:rsid w:val="00F36E9E"/>
    <w:rsid w:val="00F71462"/>
    <w:rsid w:val="00F9268E"/>
    <w:rsid w:val="00FD4BE0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EEE"/>
  <w15:docId w15:val="{CB32F0AC-7400-439C-8E0E-EFDE68A4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85"/>
  </w:style>
  <w:style w:type="paragraph" w:styleId="1">
    <w:name w:val="heading 1"/>
    <w:basedOn w:val="a"/>
    <w:next w:val="a"/>
    <w:link w:val="10"/>
    <w:autoRedefine/>
    <w:qFormat/>
    <w:rsid w:val="006161DC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qFormat/>
    <w:rsid w:val="009415D1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15D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15D1"/>
    <w:pPr>
      <w:keepNext/>
      <w:spacing w:after="0" w:line="240" w:lineRule="auto"/>
      <w:jc w:val="center"/>
      <w:outlineLvl w:val="3"/>
    </w:pPr>
    <w:rPr>
      <w:rFonts w:ascii="Monotype Corsiva" w:eastAsia="Times New Roman" w:hAnsi="Monotype Corsiva" w:cs="Times New Roman"/>
      <w:sz w:val="7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41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15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415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415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415D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1DC"/>
    <w:rPr>
      <w:rFonts w:ascii="Times New Roman" w:eastAsiaTheme="majorEastAsia" w:hAnsi="Times New Roman" w:cs="Times New Roman"/>
      <w:b/>
      <w:color w:val="000000" w:themeColor="text1"/>
      <w:sz w:val="24"/>
      <w:szCs w:val="28"/>
    </w:rPr>
  </w:style>
  <w:style w:type="character" w:styleId="a3">
    <w:name w:val="Hyperlink"/>
    <w:basedOn w:val="a0"/>
    <w:uiPriority w:val="99"/>
    <w:unhideWhenUsed/>
    <w:rsid w:val="007F6C85"/>
    <w:rPr>
      <w:color w:val="0000FF" w:themeColor="hyperlink"/>
      <w:u w:val="single"/>
    </w:rPr>
  </w:style>
  <w:style w:type="character" w:styleId="a4">
    <w:name w:val="FollowedHyperlink"/>
    <w:basedOn w:val="a0"/>
    <w:unhideWhenUsed/>
    <w:rsid w:val="007F6C85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F6C85"/>
    <w:pPr>
      <w:spacing w:after="100"/>
    </w:pPr>
  </w:style>
  <w:style w:type="paragraph" w:styleId="a5">
    <w:name w:val="header"/>
    <w:basedOn w:val="a"/>
    <w:link w:val="a6"/>
    <w:uiPriority w:val="99"/>
    <w:unhideWhenUsed/>
    <w:rsid w:val="007F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C85"/>
  </w:style>
  <w:style w:type="paragraph" w:styleId="a7">
    <w:name w:val="footer"/>
    <w:basedOn w:val="a"/>
    <w:link w:val="a8"/>
    <w:unhideWhenUsed/>
    <w:rsid w:val="007F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C85"/>
  </w:style>
  <w:style w:type="paragraph" w:styleId="a9">
    <w:name w:val="Title"/>
    <w:aliases w:val="Название,таблица"/>
    <w:basedOn w:val="a"/>
    <w:next w:val="a"/>
    <w:link w:val="aa"/>
    <w:qFormat/>
    <w:rsid w:val="007F6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таблица Знак1"/>
    <w:basedOn w:val="a0"/>
    <w:link w:val="a9"/>
    <w:rsid w:val="007F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nhideWhenUsed/>
    <w:rsid w:val="007F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6C85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7F6C85"/>
    <w:pPr>
      <w:spacing w:line="25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table" w:styleId="ae">
    <w:name w:val="Table Grid"/>
    <w:basedOn w:val="a1"/>
    <w:rsid w:val="007F6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415D1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15D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15D1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15D1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41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15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15D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9415D1"/>
  </w:style>
  <w:style w:type="paragraph" w:styleId="af">
    <w:name w:val="Body Text"/>
    <w:basedOn w:val="a"/>
    <w:link w:val="af0"/>
    <w:rsid w:val="00941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415D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f1">
    <w:name w:val="Body Text Indent"/>
    <w:basedOn w:val="a"/>
    <w:link w:val="af2"/>
    <w:rsid w:val="009415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415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15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9415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415D1"/>
    <w:pPr>
      <w:spacing w:after="0" w:line="240" w:lineRule="auto"/>
      <w:ind w:left="217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41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941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9415D1"/>
    <w:rPr>
      <w:vertAlign w:val="superscript"/>
    </w:rPr>
  </w:style>
  <w:style w:type="paragraph" w:styleId="33">
    <w:name w:val="Body Text 3"/>
    <w:basedOn w:val="a"/>
    <w:link w:val="34"/>
    <w:rsid w:val="00941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41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9415D1"/>
  </w:style>
  <w:style w:type="paragraph" w:customStyle="1" w:styleId="FR1">
    <w:name w:val="FR1"/>
    <w:rsid w:val="009415D1"/>
    <w:pPr>
      <w:widowControl w:val="0"/>
      <w:autoSpaceDE w:val="0"/>
      <w:autoSpaceDN w:val="0"/>
      <w:adjustRightInd w:val="0"/>
      <w:spacing w:before="60" w:after="0" w:line="240" w:lineRule="auto"/>
      <w:ind w:firstLine="120"/>
      <w:jc w:val="both"/>
    </w:pPr>
    <w:rPr>
      <w:rFonts w:ascii="Arial" w:eastAsia="Times New Roman" w:hAnsi="Arial" w:cs="Arial"/>
      <w:lang w:eastAsia="ru-RU"/>
    </w:rPr>
  </w:style>
  <w:style w:type="paragraph" w:customStyle="1" w:styleId="13">
    <w:name w:val="Обычный1"/>
    <w:rsid w:val="009415D1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9415D1"/>
  </w:style>
  <w:style w:type="paragraph" w:styleId="af8">
    <w:name w:val="No Spacing"/>
    <w:link w:val="af9"/>
    <w:uiPriority w:val="1"/>
    <w:qFormat/>
    <w:rsid w:val="009415D1"/>
    <w:pPr>
      <w:spacing w:after="0" w:line="240" w:lineRule="auto"/>
    </w:pPr>
  </w:style>
  <w:style w:type="numbering" w:customStyle="1" w:styleId="25">
    <w:name w:val="Нет списка2"/>
    <w:next w:val="a2"/>
    <w:semiHidden/>
    <w:rsid w:val="009415D1"/>
  </w:style>
  <w:style w:type="paragraph" w:styleId="afa">
    <w:name w:val="Normal (Web)"/>
    <w:basedOn w:val="a"/>
    <w:rsid w:val="009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rsid w:val="009415D1"/>
  </w:style>
  <w:style w:type="paragraph" w:styleId="HTML">
    <w:name w:val="HTML Preformatted"/>
    <w:basedOn w:val="a"/>
    <w:link w:val="HTML0"/>
    <w:uiPriority w:val="99"/>
    <w:unhideWhenUsed/>
    <w:rsid w:val="00941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aliases w:val=" Знак"/>
    <w:basedOn w:val="a"/>
    <w:link w:val="afc"/>
    <w:rsid w:val="009415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aliases w:val=" Знак Знак"/>
    <w:basedOn w:val="a0"/>
    <w:link w:val="afb"/>
    <w:rsid w:val="009415D1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9415D1"/>
  </w:style>
  <w:style w:type="paragraph" w:styleId="afd">
    <w:name w:val="List Paragraph"/>
    <w:basedOn w:val="a"/>
    <w:uiPriority w:val="34"/>
    <w:qFormat/>
    <w:rsid w:val="001477F9"/>
    <w:pPr>
      <w:ind w:left="720"/>
      <w:contextualSpacing/>
    </w:pPr>
  </w:style>
  <w:style w:type="character" w:customStyle="1" w:styleId="afe">
    <w:name w:val="Название Знак"/>
    <w:aliases w:val="таблица Знак,Заголовок Знак1"/>
    <w:rsid w:val="00320E95"/>
    <w:rPr>
      <w:rFonts w:eastAsia="Times New Roman" w:cs="Times New Roman"/>
      <w:bCs/>
      <w:kern w:val="28"/>
      <w:sz w:val="24"/>
      <w:szCs w:val="32"/>
    </w:rPr>
  </w:style>
  <w:style w:type="character" w:customStyle="1" w:styleId="c17">
    <w:name w:val="c17"/>
    <w:rsid w:val="00320E95"/>
  </w:style>
  <w:style w:type="character" w:customStyle="1" w:styleId="c93">
    <w:name w:val="c93"/>
    <w:rsid w:val="00320E95"/>
  </w:style>
  <w:style w:type="paragraph" w:customStyle="1" w:styleId="Default">
    <w:name w:val="Default"/>
    <w:rsid w:val="00320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320E95"/>
    <w:pPr>
      <w:widowControl w:val="0"/>
      <w:autoSpaceDE w:val="0"/>
      <w:autoSpaceDN w:val="0"/>
      <w:adjustRightInd w:val="0"/>
      <w:spacing w:before="240" w:after="0" w:line="240" w:lineRule="auto"/>
      <w:ind w:firstLine="72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28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56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84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12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40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68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960" w:firstLine="720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0%B4" TargetMode="External"/><Relationship Id="rId13" Type="http://schemas.openxmlformats.org/officeDocument/2006/relationships/hyperlink" Target="https://ru.wikipedia.org/wiki/%D0%9C%D1%83%D0%B7%D1%8B%D0%BA%D0%B0" TargetMode="External"/><Relationship Id="rId18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6%D0%B4%D1%83%D0%BD%D0%B0%D1%80%D0%BE%D0%B4%D0%BD%D1%8B%D0%B9_%D1%81%D0%BE%D1%8E%D0%B7_%D0%BA%D0%BE%D0%BD%D1%8C%D0%BA%D0%BE%D0%B1%D0%B5%D0%B6%D1%86%D0%B5%D0%B2" TargetMode="External"/><Relationship Id="rId7" Type="http://schemas.openxmlformats.org/officeDocument/2006/relationships/hyperlink" Target="https://ru.wikipedia.org/wiki/%D0%A4%D0%B8%D0%B3%D1%83%D1%80%D0%BD%D1%8B%D0%B5_%D0%BA%D0%BE%D0%BD%D1%8C%D0%BA%D0%B8" TargetMode="External"/><Relationship Id="rId12" Type="http://schemas.openxmlformats.org/officeDocument/2006/relationships/hyperlink" Target="https://ru.wikipedia.org/wiki/%D0%9F%D0%BE%D0%B4%D0%B4%D0%B5%D1%80%D0%B6%D0%BA%D0%B8_%D0%B2_%D1%84%D0%B8%D0%B3%D1%83%D1%80%D0%BD%D0%BE%D0%BC_%D0%BA%D0%B0%D1%82%D0%B0%D0%BD%D0%B8%D0%B8" TargetMode="External"/><Relationship Id="rId17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1%82%D0%BD%D0%B8%D0%B5_%D0%9E%D0%BB%D0%B8%D0%BC%D0%BF%D0%B8%D0%B9%D1%81%D0%BA%D0%B8%D0%B5_%D0%B8%D0%B3%D1%80%D1%8B" TargetMode="External"/><Relationship Id="rId20" Type="http://schemas.openxmlformats.org/officeDocument/2006/relationships/hyperlink" Target="https://ru.wikipedia.org/wiki/%D0%A7%D0%B5%D0%BC%D0%BF%D0%B8%D0%BE%D0%BD%D0%B0%D1%82_%D0%A7%D0%B5%D1%82%D1%8B%D1%80%D1%91%D1%85_%D0%BA%D0%BE%D0%BD%D1%82%D0%B8%D0%BD%D0%B5%D0%BD%D1%82%D0%BE%D0%B2_%D0%BF%D0%BE_%D1%84%D0%B8%D0%B3%D1%83%D1%80%D0%BD%D0%BE%D0%BC%D1%83_%D0%BA%D0%B0%D1%82%D0%B0%D0%BD%D0%B8%D1%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8%D0%B4%D1%8B_%D1%81%D0%BF%D0%BE%D1%80%D1%82%D0%B0" TargetMode="External"/><Relationship Id="rId11" Type="http://schemas.openxmlformats.org/officeDocument/2006/relationships/hyperlink" Target="https://ru.wikipedia.org/wiki/%D0%A8%D0%B0%D0%B3%D0%B8_%D0%B2_%D1%84%D0%B8%D0%B3%D1%83%D1%80%D0%BD%D0%BE%D0%BC_%D0%BA%D0%B0%D1%82%D0%B0%D0%BD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5%D1%82%D0%BD%D0%B8%D0%B5_%D0%9E%D0%BB%D0%B8%D0%BC%D0%BF%D0%B8%D0%B9%D1%81%D0%BA%D0%B8%D0%B5_%D0%B8%D0%B3%D1%80%D1%8B_19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1%80%D1%8B%D0%B6%D0%BA%D0%B8_%D0%B2_%D1%84%D0%B8%D0%B3%D1%83%D1%80%D0%BD%D0%BE%D0%BC_%D0%BA%D0%B0%D1%82%D0%B0%D0%BD%D0%B8%D0%B8" TargetMode="External"/><Relationship Id="rId19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0%D0%B0%D1%89%D0%B5%D0%BD%D0%B8%D1%8F_%D0%B2_%D1%84%D0%B8%D0%B3%D1%83%D1%80%D0%BD%D0%BE%D0%BC_%D0%BA%D0%B0%D1%82%D0%B0%D0%BD%D0%B8%D0%B8" TargetMode="External"/><Relationship Id="rId14" Type="http://schemas.openxmlformats.org/officeDocument/2006/relationships/hyperlink" Target="https://ru.wikipedia.org/wiki/%D0%9B%D0%B5%D1%82%D0%BD%D0%B8%D0%B5_%D0%9E%D0%BB%D0%B8%D0%BC%D0%BF%D0%B8%D0%B9%D1%81%D0%BA%D0%B8%D0%B5_%D0%B8%D0%B3%D1%80%D1%8B_19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79B6-590A-4658-BD3C-A59AE4BC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15481</Words>
  <Characters>88242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Спорт</cp:lastModifiedBy>
  <cp:revision>5</cp:revision>
  <cp:lastPrinted>2023-09-08T10:54:00Z</cp:lastPrinted>
  <dcterms:created xsi:type="dcterms:W3CDTF">2022-10-12T07:46:00Z</dcterms:created>
  <dcterms:modified xsi:type="dcterms:W3CDTF">2023-09-08T10:54:00Z</dcterms:modified>
</cp:coreProperties>
</file>